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Layout w:type="fixed"/>
        <w:tblLook w:val="04A0" w:firstRow="1" w:lastRow="0" w:firstColumn="1" w:lastColumn="0" w:noHBand="0" w:noVBand="1"/>
      </w:tblPr>
      <w:tblGrid>
        <w:gridCol w:w="4114"/>
        <w:gridCol w:w="5816"/>
      </w:tblGrid>
      <w:tr w:rsidR="003709F8" w:rsidRPr="003709F8" w:rsidTr="00CE435C">
        <w:trPr>
          <w:trHeight w:val="947"/>
        </w:trPr>
        <w:tc>
          <w:tcPr>
            <w:tcW w:w="4114" w:type="dxa"/>
          </w:tcPr>
          <w:p w:rsidR="003709F8" w:rsidRPr="000F4768" w:rsidRDefault="003709F8" w:rsidP="003709F8">
            <w:pPr>
              <w:spacing w:after="120" w:line="240" w:lineRule="auto"/>
              <w:rPr>
                <w:rFonts w:ascii="Times New Roman" w:hAnsi="Times New Roman"/>
                <w:bCs/>
                <w:sz w:val="26"/>
              </w:rPr>
            </w:pPr>
            <w:r w:rsidRPr="000F4768">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3260EEBA" wp14:editId="4BB3219F">
                      <wp:simplePos x="0" y="0"/>
                      <wp:positionH relativeFrom="column">
                        <wp:posOffset>699135</wp:posOffset>
                      </wp:positionH>
                      <wp:positionV relativeFrom="paragraph">
                        <wp:posOffset>420370</wp:posOffset>
                      </wp:positionV>
                      <wp:extent cx="942975" cy="0"/>
                      <wp:effectExtent l="0" t="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05pt,33.1pt" to="129.3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kw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zvPJ/GmKEb26ElJc84x1/jPXPQpGiaVQQTdSkMOL&#10;84EHKa4h4VjptZAy9l4qNAD2dDKNCU5LwYIzhDnb7ipp0YGE6YlfLAo892FW7xWLYB0nbHWxPRHy&#10;bMPlUgU8qAToXKzzePyYp/PVbDXLR/nkcTXK07oefVpX+ehxnT1N64e6qursZ6CW5UUnGOMqsLuO&#10;apb/3ShcHs15yG7DepMheY8e9QKy138kHVsZuneeg51mp429thimMwZfXlIY//s92PfvffkLAAD/&#10;/wMAUEsDBBQABgAIAAAAIQCLFm873AAAAAkBAAAPAAAAZHJzL2Rvd25yZXYueG1sTI/BTsMwDIbv&#10;SLxDZCQuE0taRDWVphMCeuPCBuLqtaataJyuybbC02PEAY6//en352I9u0EdaQq9ZwvJ0oAirn3T&#10;c2vhZVtdrUCFiNzg4JksfFKAdXl+VmDe+BM/03ETWyUlHHK00MU45lqHuiOHYelHYtm9+8lhlDi1&#10;upnwJOVu0KkxmXbYs1zocKT7juqPzcFZCNUr7auvRb0wb9etp3T/8PSI1l5ezHe3oCLN8Q+GH31R&#10;h1Kcdv7ATVCD5MQkglrIshSUAOnNKgO1+x3ostD/Pyi/AQAA//8DAFBLAQItABQABgAIAAAAIQC2&#10;gziS/gAAAOEBAAATAAAAAAAAAAAAAAAAAAAAAABbQ29udGVudF9UeXBlc10ueG1sUEsBAi0AFAAG&#10;AAgAAAAhADj9If/WAAAAlAEAAAsAAAAAAAAAAAAAAAAALwEAAF9yZWxzLy5yZWxzUEsBAi0AFAAG&#10;AAgAAAAhANKg+TAdAgAANwQAAA4AAAAAAAAAAAAAAAAALgIAAGRycy9lMm9Eb2MueG1sUEsBAi0A&#10;FAAGAAgAAAAhAIsWbzvcAAAACQEAAA8AAAAAAAAAAAAAAAAAdwQAAGRycy9kb3ducmV2LnhtbFBL&#10;BQYAAAAABAAEAPMAAACABQAAAAA=&#10;"/>
                  </w:pict>
                </mc:Fallback>
              </mc:AlternateContent>
            </w:r>
            <w:r w:rsidRPr="000F4768">
              <w:rPr>
                <w:rFonts w:ascii="Times New Roman" w:hAnsi="Times New Roman"/>
                <w:sz w:val="26"/>
                <w:szCs w:val="26"/>
              </w:rPr>
              <w:t>PHÒNG GD&amp;ĐT TX BUÔN HỒ</w:t>
            </w:r>
            <w:r w:rsidRPr="000F4768">
              <w:rPr>
                <w:rFonts w:ascii="Times New Roman" w:hAnsi="Times New Roman"/>
                <w:b/>
                <w:sz w:val="28"/>
                <w:szCs w:val="28"/>
              </w:rPr>
              <w:t xml:space="preserve"> </w:t>
            </w:r>
            <w:r w:rsidRPr="000F4768">
              <w:rPr>
                <w:rFonts w:ascii="Times New Roman" w:hAnsi="Times New Roman"/>
                <w:b/>
                <w:sz w:val="26"/>
                <w:szCs w:val="26"/>
              </w:rPr>
              <w:t>TRƯỜNG TIỂU HỌC TÔ HIỆU</w:t>
            </w:r>
            <w:r w:rsidRPr="000F4768">
              <w:rPr>
                <w:rFonts w:ascii="Times New Roman" w:hAnsi="Times New Roman"/>
                <w:bCs/>
                <w:sz w:val="26"/>
              </w:rPr>
              <w:t xml:space="preserve"> </w:t>
            </w:r>
          </w:p>
          <w:p w:rsidR="003709F8" w:rsidRPr="000F4768" w:rsidRDefault="003709F8" w:rsidP="003709F8">
            <w:pPr>
              <w:spacing w:after="120" w:line="240" w:lineRule="auto"/>
              <w:jc w:val="center"/>
              <w:rPr>
                <w:rFonts w:ascii="Times New Roman" w:hAnsi="Times New Roman"/>
              </w:rPr>
            </w:pPr>
            <w:r w:rsidRPr="003709F8">
              <w:rPr>
                <w:rFonts w:ascii="Times New Roman" w:hAnsi="Times New Roman"/>
                <w:sz w:val="28"/>
              </w:rPr>
              <w:t>Số: …./KH-TH</w:t>
            </w:r>
          </w:p>
        </w:tc>
        <w:tc>
          <w:tcPr>
            <w:tcW w:w="5816" w:type="dxa"/>
            <w:hideMark/>
          </w:tcPr>
          <w:p w:rsidR="003709F8" w:rsidRPr="001C16A6" w:rsidRDefault="003709F8" w:rsidP="001C16A6">
            <w:pPr>
              <w:spacing w:after="0"/>
              <w:jc w:val="center"/>
              <w:rPr>
                <w:rFonts w:ascii="Times New Roman" w:hAnsi="Times New Roman"/>
                <w:b/>
                <w:bCs/>
                <w:sz w:val="24"/>
                <w:szCs w:val="26"/>
              </w:rPr>
            </w:pPr>
            <w:r w:rsidRPr="001C16A6">
              <w:rPr>
                <w:rFonts w:ascii="Times New Roman" w:hAnsi="Times New Roman"/>
                <w:b/>
                <w:bCs/>
                <w:sz w:val="24"/>
                <w:szCs w:val="26"/>
              </w:rPr>
              <w:t>CỘNG HÒA XÃ HỘI CHỦ NGHĨA VIỆT NAM</w:t>
            </w:r>
          </w:p>
          <w:p w:rsidR="003709F8" w:rsidRPr="003709F8" w:rsidRDefault="003709F8" w:rsidP="003709F8">
            <w:pPr>
              <w:pStyle w:val="Heading4"/>
              <w:spacing w:before="0" w:after="120" w:line="240" w:lineRule="auto"/>
              <w:jc w:val="center"/>
              <w:rPr>
                <w:rFonts w:ascii="Times New Roman" w:hAnsi="Times New Roman"/>
                <w:i w:val="0"/>
                <w:sz w:val="28"/>
                <w:szCs w:val="26"/>
              </w:rPr>
            </w:pPr>
            <w:r w:rsidRPr="003709F8">
              <w:rPr>
                <w:rFonts w:ascii="Times New Roman" w:hAnsi="Times New Roman"/>
                <w:i w:val="0"/>
                <w:noProof/>
                <w:sz w:val="28"/>
              </w:rPr>
              <mc:AlternateContent>
                <mc:Choice Requires="wps">
                  <w:drawing>
                    <wp:anchor distT="4294967294" distB="4294967294" distL="114300" distR="114300" simplePos="0" relativeHeight="251660288" behindDoc="0" locked="0" layoutInCell="1" allowOverlap="1" wp14:anchorId="321DB89D" wp14:editId="39402F6F">
                      <wp:simplePos x="0" y="0"/>
                      <wp:positionH relativeFrom="column">
                        <wp:posOffset>649976</wp:posOffset>
                      </wp:positionH>
                      <wp:positionV relativeFrom="paragraph">
                        <wp:posOffset>200025</wp:posOffset>
                      </wp:positionV>
                      <wp:extent cx="2207895" cy="0"/>
                      <wp:effectExtent l="0" t="0" r="20955"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2pt,15.75pt" to="225.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5HgIAADg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S5yjBTp&#10;oUdbb4nYdx7VWilQUFsETlBqMK6EhFptbKiVntTWvGj63SGl646oPY+MX88GULKQkbxJCRtn4L7d&#10;8FkziCEHr6Nsp9b2ARIEQafYnfO9O/zkEYXDPE+fZvMJRvTmS0h5SzTW+U9c9ygYFZZCBeFISY4v&#10;zgcipLyFhGOl10LK2Hyp0FDh+SSfxASnpWDBGcKc3e9qadGRhPGJX6wKPI9hVh8Ui2AdJ2x1tT0R&#10;8mLD5VIFPCgF6Fyty3z8mKfz1Ww1K0ZFPl2NirRpRh/XdTGarrOnSfOhqesm+xmoZUXZCca4Cuxu&#10;s5oVfzcL11dzmbL7tN5lSN6iR72A7O0fScdehvZdBmGn2Xljbz2G8YzB16cU5v9xD/bjg1/+AgAA&#10;//8DAFBLAwQUAAYACAAAACEAlwaolNwAAAAJAQAADwAAAGRycy9kb3ducmV2LnhtbEyPwU7DMAyG&#10;70i8Q2QkLhNL2m0IlaYTAnrjwgBx9VrTVjRO12Rb4ekx2gGOv/3p9+d8PbleHWgMnWcLydyAIq58&#10;3XFj4fWlvLoBFSJyjb1nsvBFAdbF+VmOWe2P/EyHTWyUlHDI0EIb45BpHaqWHIa5H4hl9+FHh1Hi&#10;2Oh6xKOUu16nxlxrhx3LhRYHum+p+tzsnYVQvtGu/J5VM/O+aDylu4enR7T28mK6uwUVaYp/MPzq&#10;izoU4rT1e66D6iWbdCmohUWyAiXAcmUSUNvTQBe5/v9B8QMAAP//AwBQSwECLQAUAAYACAAAACEA&#10;toM4kv4AAADhAQAAEwAAAAAAAAAAAAAAAAAAAAAAW0NvbnRlbnRfVHlwZXNdLnhtbFBLAQItABQA&#10;BgAIAAAAIQA4/SH/1gAAAJQBAAALAAAAAAAAAAAAAAAAAC8BAABfcmVscy8ucmVsc1BLAQItABQA&#10;BgAIAAAAIQBj/bA5HgIAADgEAAAOAAAAAAAAAAAAAAAAAC4CAABkcnMvZTJvRG9jLnhtbFBLAQIt&#10;ABQABgAIAAAAIQCXBqiU3AAAAAkBAAAPAAAAAAAAAAAAAAAAAHgEAABkcnMvZG93bnJldi54bWxQ&#10;SwUGAAAAAAQABADzAAAAgQUAAAAA&#10;"/>
                  </w:pict>
                </mc:Fallback>
              </mc:AlternateContent>
            </w:r>
            <w:r w:rsidRPr="003709F8">
              <w:rPr>
                <w:rFonts w:ascii="Times New Roman" w:hAnsi="Times New Roman"/>
                <w:i w:val="0"/>
                <w:sz w:val="28"/>
                <w:szCs w:val="26"/>
              </w:rPr>
              <w:t>Độc lập - Tự  do - Hạnh phúc</w:t>
            </w:r>
          </w:p>
          <w:p w:rsidR="003709F8" w:rsidRPr="003709F8" w:rsidRDefault="003709F8" w:rsidP="003709F8">
            <w:pPr>
              <w:spacing w:after="120" w:line="240" w:lineRule="auto"/>
              <w:jc w:val="center"/>
              <w:rPr>
                <w:rFonts w:ascii="Times New Roman" w:hAnsi="Times New Roman"/>
                <w:i/>
                <w:sz w:val="26"/>
                <w:lang w:val="vi-VN"/>
              </w:rPr>
            </w:pPr>
            <w:r w:rsidRPr="003709F8">
              <w:rPr>
                <w:rFonts w:ascii="Times New Roman" w:hAnsi="Times New Roman"/>
                <w:sz w:val="26"/>
                <w:szCs w:val="26"/>
              </w:rPr>
              <w:t xml:space="preserve">              </w:t>
            </w:r>
            <w:r w:rsidRPr="003709F8">
              <w:rPr>
                <w:rFonts w:ascii="Times New Roman" w:hAnsi="Times New Roman"/>
                <w:i/>
                <w:sz w:val="26"/>
                <w:szCs w:val="26"/>
              </w:rPr>
              <w:t>Ea Siên</w:t>
            </w:r>
            <w:r w:rsidRPr="003709F8">
              <w:rPr>
                <w:rFonts w:ascii="Times New Roman" w:hAnsi="Times New Roman"/>
                <w:i/>
                <w:sz w:val="26"/>
                <w:szCs w:val="26"/>
                <w:lang w:val="vi-VN"/>
              </w:rPr>
              <w:t xml:space="preserve">, ngày </w:t>
            </w:r>
            <w:r>
              <w:rPr>
                <w:rFonts w:ascii="Times New Roman" w:hAnsi="Times New Roman"/>
                <w:i/>
                <w:sz w:val="26"/>
                <w:szCs w:val="26"/>
              </w:rPr>
              <w:t>…</w:t>
            </w:r>
            <w:r w:rsidRPr="003709F8">
              <w:rPr>
                <w:rFonts w:ascii="Times New Roman" w:hAnsi="Times New Roman"/>
                <w:i/>
                <w:sz w:val="26"/>
                <w:szCs w:val="26"/>
              </w:rPr>
              <w:t xml:space="preserve"> </w:t>
            </w:r>
            <w:r w:rsidRPr="003709F8">
              <w:rPr>
                <w:rFonts w:ascii="Times New Roman" w:hAnsi="Times New Roman"/>
                <w:i/>
                <w:sz w:val="26"/>
                <w:szCs w:val="26"/>
                <w:lang w:val="vi-VN"/>
              </w:rPr>
              <w:t>tháng</w:t>
            </w:r>
            <w:r w:rsidRPr="003709F8">
              <w:rPr>
                <w:rFonts w:ascii="Times New Roman" w:hAnsi="Times New Roman"/>
                <w:i/>
                <w:sz w:val="26"/>
                <w:szCs w:val="26"/>
              </w:rPr>
              <w:t xml:space="preserve"> 02</w:t>
            </w:r>
            <w:r w:rsidRPr="003709F8">
              <w:rPr>
                <w:rFonts w:ascii="Times New Roman" w:hAnsi="Times New Roman"/>
                <w:i/>
                <w:sz w:val="26"/>
                <w:szCs w:val="26"/>
                <w:lang w:val="vi-VN"/>
              </w:rPr>
              <w:t xml:space="preserve"> năm 2019</w:t>
            </w:r>
          </w:p>
        </w:tc>
      </w:tr>
    </w:tbl>
    <w:p w:rsidR="009F2824" w:rsidRPr="003709F8" w:rsidRDefault="009F2824" w:rsidP="003709F8">
      <w:pPr>
        <w:spacing w:after="0" w:line="240" w:lineRule="auto"/>
        <w:ind w:firstLine="709"/>
        <w:jc w:val="both"/>
        <w:rPr>
          <w:rFonts w:ascii="Times New Roman" w:eastAsia="Times New Roman" w:hAnsi="Times New Roman" w:cs="Times New Roman"/>
          <w:b/>
          <w:bCs/>
          <w:sz w:val="20"/>
          <w:szCs w:val="27"/>
        </w:rPr>
      </w:pPr>
    </w:p>
    <w:p w:rsidR="003709F8" w:rsidRPr="003709F8" w:rsidRDefault="003709F8" w:rsidP="003709F8">
      <w:pPr>
        <w:widowControl w:val="0"/>
        <w:spacing w:after="60" w:line="240" w:lineRule="auto"/>
        <w:jc w:val="center"/>
        <w:outlineLvl w:val="0"/>
        <w:rPr>
          <w:rFonts w:ascii="Times New Roman" w:hAnsi="Times New Roman" w:cs="Times New Roman"/>
          <w:b/>
          <w:bCs/>
          <w:sz w:val="30"/>
          <w:szCs w:val="30"/>
        </w:rPr>
      </w:pPr>
      <w:r w:rsidRPr="003709F8">
        <w:rPr>
          <w:rFonts w:ascii="Times New Roman" w:hAnsi="Times New Roman" w:cs="Times New Roman"/>
          <w:b/>
          <w:bCs/>
          <w:sz w:val="30"/>
          <w:szCs w:val="30"/>
        </w:rPr>
        <w:t>KẾ HOẠCH</w:t>
      </w:r>
    </w:p>
    <w:p w:rsidR="003709F8" w:rsidRPr="003709F8" w:rsidRDefault="003709F8" w:rsidP="003709F8">
      <w:pPr>
        <w:widowControl w:val="0"/>
        <w:spacing w:after="60" w:line="240" w:lineRule="auto"/>
        <w:jc w:val="center"/>
        <w:outlineLvl w:val="0"/>
        <w:rPr>
          <w:rFonts w:ascii="Times New Roman" w:hAnsi="Times New Roman" w:cs="Times New Roman"/>
          <w:b/>
          <w:bCs/>
          <w:sz w:val="30"/>
          <w:szCs w:val="30"/>
        </w:rPr>
      </w:pPr>
      <w:r w:rsidRPr="003709F8">
        <w:rPr>
          <w:rFonts w:ascii="Times New Roman" w:hAnsi="Times New Roman" w:cs="Times New Roman"/>
          <w:b/>
          <w:bCs/>
          <w:sz w:val="30"/>
          <w:szCs w:val="30"/>
        </w:rPr>
        <w:t>Công tác phòng, chống tham nhũng năm 2019</w:t>
      </w:r>
    </w:p>
    <w:p w:rsidR="003709F8" w:rsidRPr="003709F8" w:rsidRDefault="003709F8" w:rsidP="003709F8">
      <w:pPr>
        <w:spacing w:after="0"/>
      </w:pPr>
      <w:r>
        <w:rPr>
          <w:noProof/>
        </w:rPr>
        <mc:AlternateContent>
          <mc:Choice Requires="wps">
            <w:drawing>
              <wp:anchor distT="0" distB="0" distL="114300" distR="114300" simplePos="0" relativeHeight="251662336" behindDoc="0" locked="0" layoutInCell="1" allowOverlap="1" wp14:anchorId="6D388103" wp14:editId="2BBA4C66">
                <wp:simplePos x="0" y="0"/>
                <wp:positionH relativeFrom="column">
                  <wp:posOffset>2072640</wp:posOffset>
                </wp:positionH>
                <wp:positionV relativeFrom="paragraph">
                  <wp:posOffset>2209</wp:posOffset>
                </wp:positionV>
                <wp:extent cx="19996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15pt" to="32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quHQIAADYEAAAOAAAAZHJzL2Uyb0RvYy54bWysU8uu2jAU3FfqP1jeQxIKlESEqyqBbm57&#10;kbj9AGM7iVXHtmxDQFX/vcfm0dJuqqosjB/jyZw54+XTqZfoyK0TWpU4G6cYcUU1E6ot8ZfXzWiB&#10;kfNEMSK14iU+c4efVm/fLAdT8InutGTcIiBRrhhMiTvvTZEkjna8J26sDVdw2GjbEw9L2ybMkgHY&#10;e5lM0nSeDNoyYzXlzsFufTnEq8jfNJz6l6Zx3CNZYtDm42jjuA9jslqSorXEdIJeZZB/UNEToeCj&#10;d6qaeIIOVvxB1QtqtdONH1PdJ7ppBOWxBqgmS3+rZtcRw2MtYI4zd5vc/6Oln49biwSD3mGkSA8t&#10;2nlLRNt5VGmlwEBtURZ8GowrAF6prQ2V0pPamWdNvzqkdNUR1fKo9/VsgCTeSB6uhIUz8LX98Ekz&#10;wJCD19G0U2P7QAl2oFPszfneG37yiMJmluf5PJthRG9nCSluF411/iPXPQqTEkuhgm2kIMdn50E6&#10;QG+QsK30RkgZWy8VGkqczyazeMFpKVg4DDBn230lLTqSEJ74Cz4A2QPM6oNikazjhK2vc0+EvMwB&#10;L1Xgg1JAznV2Sce3PM3Xi/ViOppO5uvRNK3r0YdNNR3NN9n7Wf2urqo6+x6kZdOiE4xxFdTdkppN&#10;/y4J1zdzydg9q3cbkkf2WCKIvf1H0bGXoX2XIOw1O29tcCO0FcIZwdeHFNL/6zqifj731Q8AAAD/&#10;/wMAUEsDBBQABgAIAAAAIQDYwQ9M2QAAAAUBAAAPAAAAZHJzL2Rvd25yZXYueG1sTI7BTsMwEETv&#10;SPyDtUhcqtZpWkVViFMhIDcuFBDXbbwkEfE6jd028PVsT3Cb0YxmXrGdXK9ONIbOs4HlIgFFXHvb&#10;cWPg7bWab0CFiGyx90wGvinAtry+KjC3/swvdNrFRskIhxwNtDEOudahbslhWPiBWLJPPzqMYsdG&#10;2xHPMu56nSZJph12LA8tDvTQUv21OzoDoXqnQ/Uzq2fJx6rxlB4en5/QmNub6f4OVKQp/pXhgi/o&#10;UArT3h/ZBtUbWKXZWqoiQEmcrZci9hery0L/py9/AQAA//8DAFBLAQItABQABgAIAAAAIQC2gziS&#10;/gAAAOEBAAATAAAAAAAAAAAAAAAAAAAAAABbQ29udGVudF9UeXBlc10ueG1sUEsBAi0AFAAGAAgA&#10;AAAhADj9If/WAAAAlAEAAAsAAAAAAAAAAAAAAAAALwEAAF9yZWxzLy5yZWxzUEsBAi0AFAAGAAgA&#10;AAAhAMdlmq4dAgAANgQAAA4AAAAAAAAAAAAAAAAALgIAAGRycy9lMm9Eb2MueG1sUEsBAi0AFAAG&#10;AAgAAAAhANjBD0zZAAAABQEAAA8AAAAAAAAAAAAAAAAAdwQAAGRycy9kb3ducmV2LnhtbFBLBQYA&#10;AAAABAAEAPMAAAB9BQAAAAA=&#10;"/>
            </w:pict>
          </mc:Fallback>
        </mc:AlternateContent>
      </w:r>
    </w:p>
    <w:p w:rsidR="009F2824" w:rsidRPr="008F06BE" w:rsidRDefault="009F2824" w:rsidP="008F06BE">
      <w:pPr>
        <w:spacing w:before="80" w:after="0" w:line="269" w:lineRule="auto"/>
        <w:ind w:firstLine="709"/>
        <w:jc w:val="both"/>
        <w:rPr>
          <w:rFonts w:ascii="Times New Roman" w:hAnsi="Times New Roman" w:cs="Times New Roman"/>
          <w:sz w:val="28"/>
          <w:szCs w:val="28"/>
        </w:rPr>
      </w:pPr>
      <w:r w:rsidRPr="008F06BE">
        <w:rPr>
          <w:rFonts w:ascii="Times New Roman" w:hAnsi="Times New Roman" w:cs="Times New Roman"/>
          <w:sz w:val="28"/>
          <w:szCs w:val="28"/>
        </w:rPr>
        <w:t xml:space="preserve">Căn cứ </w:t>
      </w:r>
      <w:r w:rsidRPr="008F06BE">
        <w:rPr>
          <w:rFonts w:ascii="Times New Roman" w:hAnsi="Times New Roman" w:cs="Times New Roman"/>
          <w:sz w:val="28"/>
          <w:szCs w:val="28"/>
        </w:rPr>
        <w:t xml:space="preserve"> Luật Phòng, chống tham nhũng (PCTN) năm 2005, đã được sửa đổi, bổ sung năm 2007; Luật phòng, chống tham nhũng 2018; Nghị quyết số 04-NQ/TW ngày 21/8/2006 của Ban chấp hành Trung ương Đảng khóa X về tăng cường sự lãnh đạo của Đảng đối với công tác phòng, chống tham nhũng, lãng phí; Kết luận số 21-KL/TW ngày 25/5/2012 của Ban chấp hành Trung ương Đảng khóa XI; Kết luận số 10-KL/TW ngày 26/12/2016 của Bộ Chính trị về việc tiếp tục thực hiện Nghị quyết Hội nghị lần thứ ba Ban chấp hành Trung ương Đảng khóa X; Nghị quyết số 126/NQ-CP ngày 29/11/2017 của Chính phủ, về chương trình hành động của Chính phủ thực hiện công tác phòng, chống tham nhũng đến năm 2020; Quyết định số 666/QĐ-SGDĐT ngày 03/11/2009 của Sở Giáo dục và Đào tạo Đắk Lắk về Ban hành kế hoạch thực hiện Chiến lược Quốc gia phòng chống tham nhũng đến năm 2020; Kế hoạch số 20/KH-SGDĐT ngày 25/01/2019 của Sở Giáo dục và Đào tạo về công tác phòng chống tham nhũng năm 2019</w:t>
      </w:r>
      <w:r w:rsidRPr="008F06BE">
        <w:rPr>
          <w:rFonts w:ascii="Times New Roman" w:hAnsi="Times New Roman" w:cs="Times New Roman"/>
          <w:sz w:val="28"/>
          <w:szCs w:val="28"/>
        </w:rPr>
        <w:t>.</w:t>
      </w:r>
    </w:p>
    <w:p w:rsidR="009F2824" w:rsidRPr="008F06BE" w:rsidRDefault="003709F8" w:rsidP="008F06BE">
      <w:pPr>
        <w:spacing w:before="80" w:after="0" w:line="269" w:lineRule="auto"/>
        <w:ind w:firstLine="709"/>
        <w:jc w:val="both"/>
        <w:rPr>
          <w:rFonts w:ascii="Times New Roman" w:hAnsi="Times New Roman" w:cs="Times New Roman"/>
          <w:sz w:val="28"/>
          <w:szCs w:val="28"/>
        </w:rPr>
      </w:pPr>
      <w:r w:rsidRPr="008F06BE">
        <w:rPr>
          <w:rFonts w:ascii="Times New Roman" w:hAnsi="Times New Roman" w:cs="Times New Roman"/>
          <w:sz w:val="28"/>
          <w:szCs w:val="28"/>
        </w:rPr>
        <w:t>Căn cứ</w:t>
      </w:r>
      <w:r w:rsidR="009F2824" w:rsidRPr="008F06BE">
        <w:rPr>
          <w:rFonts w:ascii="Times New Roman" w:hAnsi="Times New Roman" w:cs="Times New Roman"/>
          <w:sz w:val="28"/>
          <w:szCs w:val="28"/>
        </w:rPr>
        <w:t xml:space="preserve"> Kế hoạch số </w:t>
      </w:r>
      <w:r w:rsidR="009F2824" w:rsidRPr="008F06BE">
        <w:rPr>
          <w:rFonts w:ascii="Times New Roman" w:hAnsi="Times New Roman" w:cs="Times New Roman"/>
          <w:sz w:val="28"/>
          <w:szCs w:val="28"/>
        </w:rPr>
        <w:t>05</w:t>
      </w:r>
      <w:r w:rsidR="009F2824" w:rsidRPr="008F06BE">
        <w:rPr>
          <w:rFonts w:ascii="Times New Roman" w:hAnsi="Times New Roman" w:cs="Times New Roman"/>
          <w:sz w:val="28"/>
          <w:szCs w:val="28"/>
        </w:rPr>
        <w:t>/KH-</w:t>
      </w:r>
      <w:r w:rsidR="009F2824" w:rsidRPr="008F06BE">
        <w:rPr>
          <w:rFonts w:ascii="Times New Roman" w:hAnsi="Times New Roman" w:cs="Times New Roman"/>
          <w:sz w:val="28"/>
          <w:szCs w:val="28"/>
        </w:rPr>
        <w:t>P</w:t>
      </w:r>
      <w:r w:rsidR="009F2824" w:rsidRPr="008F06BE">
        <w:rPr>
          <w:rFonts w:ascii="Times New Roman" w:hAnsi="Times New Roman" w:cs="Times New Roman"/>
          <w:sz w:val="28"/>
          <w:szCs w:val="28"/>
        </w:rPr>
        <w:t xml:space="preserve">GDĐT ngày </w:t>
      </w:r>
      <w:r w:rsidR="009F2824" w:rsidRPr="008F06BE">
        <w:rPr>
          <w:rFonts w:ascii="Times New Roman" w:hAnsi="Times New Roman" w:cs="Times New Roman"/>
          <w:sz w:val="28"/>
          <w:szCs w:val="28"/>
        </w:rPr>
        <w:t>30</w:t>
      </w:r>
      <w:r w:rsidR="009F2824" w:rsidRPr="008F06BE">
        <w:rPr>
          <w:rFonts w:ascii="Times New Roman" w:hAnsi="Times New Roman" w:cs="Times New Roman"/>
          <w:sz w:val="28"/>
          <w:szCs w:val="28"/>
        </w:rPr>
        <w:t xml:space="preserve">/01/2019 của </w:t>
      </w:r>
      <w:r w:rsidR="009F2824" w:rsidRPr="008F06BE">
        <w:rPr>
          <w:rFonts w:ascii="Times New Roman" w:hAnsi="Times New Roman" w:cs="Times New Roman"/>
          <w:sz w:val="28"/>
          <w:szCs w:val="28"/>
        </w:rPr>
        <w:t>Phòng</w:t>
      </w:r>
      <w:r w:rsidR="009F2824" w:rsidRPr="008F06BE">
        <w:rPr>
          <w:rFonts w:ascii="Times New Roman" w:hAnsi="Times New Roman" w:cs="Times New Roman"/>
          <w:sz w:val="28"/>
          <w:szCs w:val="28"/>
        </w:rPr>
        <w:t xml:space="preserve"> Giáo dục và Đào tạo </w:t>
      </w:r>
      <w:r w:rsidR="000069F7" w:rsidRPr="008F06BE">
        <w:rPr>
          <w:rFonts w:ascii="Times New Roman" w:hAnsi="Times New Roman" w:cs="Times New Roman"/>
          <w:sz w:val="28"/>
          <w:szCs w:val="28"/>
        </w:rPr>
        <w:t xml:space="preserve">Thị xã Buôn Hồ </w:t>
      </w:r>
      <w:r w:rsidR="009F2824" w:rsidRPr="008F06BE">
        <w:rPr>
          <w:rFonts w:ascii="Times New Roman" w:hAnsi="Times New Roman" w:cs="Times New Roman"/>
          <w:sz w:val="28"/>
          <w:szCs w:val="28"/>
        </w:rPr>
        <w:t>về công tác phòng chống tham nhũng năm 2019.</w:t>
      </w:r>
    </w:p>
    <w:p w:rsidR="009F2824" w:rsidRPr="008F06BE" w:rsidRDefault="009F2824" w:rsidP="008F06BE">
      <w:pPr>
        <w:spacing w:before="80" w:after="0" w:line="269" w:lineRule="auto"/>
        <w:ind w:firstLine="709"/>
        <w:jc w:val="both"/>
        <w:rPr>
          <w:rFonts w:ascii="Times New Roman" w:eastAsia="Times New Roman" w:hAnsi="Times New Roman" w:cs="Times New Roman"/>
          <w:bCs/>
          <w:sz w:val="28"/>
          <w:szCs w:val="28"/>
        </w:rPr>
      </w:pPr>
      <w:r w:rsidRPr="009F2824">
        <w:rPr>
          <w:rFonts w:ascii="Times New Roman" w:eastAsia="Times New Roman" w:hAnsi="Times New Roman" w:cs="Times New Roman"/>
          <w:bCs/>
          <w:sz w:val="28"/>
          <w:szCs w:val="28"/>
        </w:rPr>
        <w:t xml:space="preserve">Trường Tiểu học </w:t>
      </w:r>
      <w:r w:rsidR="000069F7" w:rsidRPr="008F06BE">
        <w:rPr>
          <w:rFonts w:ascii="Times New Roman" w:eastAsia="Times New Roman" w:hAnsi="Times New Roman" w:cs="Times New Roman"/>
          <w:bCs/>
          <w:sz w:val="28"/>
          <w:szCs w:val="28"/>
        </w:rPr>
        <w:t>Tô Hiệu</w:t>
      </w:r>
      <w:r w:rsidRPr="009F2824">
        <w:rPr>
          <w:rFonts w:ascii="Times New Roman" w:eastAsia="Times New Roman" w:hAnsi="Times New Roman" w:cs="Times New Roman"/>
          <w:bCs/>
          <w:sz w:val="28"/>
          <w:szCs w:val="28"/>
        </w:rPr>
        <w:t xml:space="preserve"> xây dựng kế hoạch thực hiện công tác phòng, chống tham nhũng và thực hành tiết kiệm năm 2019</w:t>
      </w:r>
      <w:r w:rsidR="000069F7" w:rsidRPr="008F06BE">
        <w:rPr>
          <w:rFonts w:ascii="Times New Roman" w:eastAsia="Times New Roman" w:hAnsi="Times New Roman" w:cs="Times New Roman"/>
          <w:bCs/>
          <w:sz w:val="28"/>
          <w:szCs w:val="28"/>
        </w:rPr>
        <w:t>,</w:t>
      </w:r>
      <w:r w:rsidRPr="009F2824">
        <w:rPr>
          <w:rFonts w:ascii="Times New Roman" w:eastAsia="Times New Roman" w:hAnsi="Times New Roman" w:cs="Times New Roman"/>
          <w:bCs/>
          <w:sz w:val="28"/>
          <w:szCs w:val="28"/>
        </w:rPr>
        <w:t xml:space="preserve"> cụ thể như sau:</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8F06BE">
        <w:rPr>
          <w:rFonts w:ascii="Times New Roman" w:eastAsia="Times New Roman" w:hAnsi="Times New Roman" w:cs="Times New Roman"/>
          <w:b/>
          <w:bCs/>
          <w:sz w:val="28"/>
          <w:szCs w:val="28"/>
        </w:rPr>
        <w:t>I. MỤC ĐÍCH, YÊU CẦU</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8F06BE">
        <w:rPr>
          <w:rFonts w:ascii="Times New Roman" w:eastAsia="Times New Roman" w:hAnsi="Times New Roman" w:cs="Times New Roman"/>
          <w:b/>
          <w:bCs/>
          <w:sz w:val="28"/>
          <w:szCs w:val="28"/>
        </w:rPr>
        <w:t>1. Mục đích: </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Nâng cao nhận thức và trách nhiệm của các cán bộ quản lý, giáo viên, nhân viên trong nhà trường  về việc tích cực ngăn chặn, đấu tranh phòng chống tham nhũng, tiêu cực trong lĩnh vực giáo dục, góp phần xây dựng nhà trườ</w:t>
      </w:r>
      <w:r w:rsidRPr="008F06BE">
        <w:rPr>
          <w:rFonts w:ascii="Times New Roman" w:eastAsia="Times New Roman" w:hAnsi="Times New Roman" w:cs="Times New Roman"/>
          <w:sz w:val="28"/>
          <w:szCs w:val="28"/>
        </w:rPr>
        <w:t>ng trong sạch, vững mạnh.</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Thực hiện đồng bộ các giải pháp phòng ngừa, phát hiện và xử lí tham nhũng; củng cố lòng tin của cán bộ, giáo viên, nhân viên, học sinh và nhân dân tron</w:t>
      </w:r>
      <w:r w:rsidRPr="008F06BE">
        <w:rPr>
          <w:rFonts w:ascii="Times New Roman" w:eastAsia="Times New Roman" w:hAnsi="Times New Roman" w:cs="Times New Roman"/>
          <w:sz w:val="28"/>
          <w:szCs w:val="28"/>
        </w:rPr>
        <w:t>g các hoạt động của nhà trường.</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xml:space="preserve">- Tăng cường kiểm tra, giám sát việc thực hiện các nhiệm vụ giáo dục, ngăn ngừa việc lợi dụng chức vụ, quyền hạn để vụ lợi. Từng bước nâng cao hiệu quả của </w:t>
      </w:r>
      <w:r w:rsidRPr="009F2824">
        <w:rPr>
          <w:rFonts w:ascii="Times New Roman" w:eastAsia="Times New Roman" w:hAnsi="Times New Roman" w:cs="Times New Roman"/>
          <w:sz w:val="28"/>
          <w:szCs w:val="28"/>
        </w:rPr>
        <w:lastRenderedPageBreak/>
        <w:t>công tác phòng, chống tham nhũng và thực hành tiết kiệm. Ngăn chặn và sử lý kịp thời cá</w:t>
      </w:r>
      <w:r w:rsidRPr="008F06BE">
        <w:rPr>
          <w:rFonts w:ascii="Times New Roman" w:eastAsia="Times New Roman" w:hAnsi="Times New Roman" w:cs="Times New Roman"/>
          <w:sz w:val="28"/>
          <w:szCs w:val="28"/>
        </w:rPr>
        <w:t>c hành vi tham nhũng, lãng phí.</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xml:space="preserve">- Duy trì công tác phòng, chống tham nhũng, lãng phí, một cách thường xuyên, liên tục; có biện pháp chặt chẽ, không để sơ hở trong công tác quản lý, </w:t>
      </w:r>
      <w:r w:rsidRPr="008F06BE">
        <w:rPr>
          <w:rFonts w:ascii="Times New Roman" w:eastAsia="Times New Roman" w:hAnsi="Times New Roman" w:cs="Times New Roman"/>
          <w:sz w:val="28"/>
          <w:szCs w:val="28"/>
        </w:rPr>
        <w:t>điều hành và thực thi nhiệm vụ.</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8F06BE">
        <w:rPr>
          <w:rFonts w:ascii="Times New Roman" w:eastAsia="Times New Roman" w:hAnsi="Times New Roman" w:cs="Times New Roman"/>
          <w:b/>
          <w:bCs/>
          <w:sz w:val="28"/>
          <w:szCs w:val="28"/>
        </w:rPr>
        <w:t>2</w:t>
      </w:r>
      <w:r w:rsidRPr="009F2824">
        <w:rPr>
          <w:rFonts w:ascii="Times New Roman" w:eastAsia="Times New Roman" w:hAnsi="Times New Roman" w:cs="Times New Roman"/>
          <w:sz w:val="28"/>
          <w:szCs w:val="28"/>
        </w:rPr>
        <w:t>. </w:t>
      </w:r>
      <w:r w:rsidRPr="008F06BE">
        <w:rPr>
          <w:rFonts w:ascii="Times New Roman" w:eastAsia="Times New Roman" w:hAnsi="Times New Roman" w:cs="Times New Roman"/>
          <w:b/>
          <w:bCs/>
          <w:sz w:val="28"/>
          <w:szCs w:val="28"/>
        </w:rPr>
        <w:t>Yêu cầu:</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Tuyên truyền, phổ biến, quán triệt chiến lược, chính sách, pháp luật, tài liệu về phòng chống tham nhũng nhằm tạo sự chuyển biến mạnh mẽ, tích cực, thống nhất, có hiệu quả từ nhận thức đến hành động của cán bộ quản lý, giáo viên, nhân viên tron</w:t>
      </w:r>
      <w:r w:rsidRPr="008F06BE">
        <w:rPr>
          <w:rFonts w:ascii="Times New Roman" w:eastAsia="Times New Roman" w:hAnsi="Times New Roman" w:cs="Times New Roman"/>
          <w:sz w:val="28"/>
          <w:szCs w:val="28"/>
        </w:rPr>
        <w:t>g việc phòng, chống tham nhũng.</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Tăng cường công tác thanh tra, kiểm tra, giám sát việc tổ chức thực hiện. Nâng cao nhận thức, ý thức trách nhiệm và quyết tâm phòng chống tham nhũng của cán bộ quản lý, giáo viên, nhân viên trong nhà trường. Kịp thời ngăn chặn, đẩy lùi các hoạt động gây lãng phí, thất thoát kinh phí và tài sản trong cơ quan và nhà trường, xử lý nghiêm những hành vi tham nhũng, làm cho mọi hoạt động trong cơ quan và nhà trường được minh bạch, nâng cao tính</w:t>
      </w:r>
      <w:r w:rsidRPr="008F06BE">
        <w:rPr>
          <w:rFonts w:ascii="Times New Roman" w:eastAsia="Times New Roman" w:hAnsi="Times New Roman" w:cs="Times New Roman"/>
          <w:sz w:val="28"/>
          <w:szCs w:val="28"/>
        </w:rPr>
        <w:t xml:space="preserve"> mô phạm, mẫu mực của nhà giáo.</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8F06BE">
        <w:rPr>
          <w:rFonts w:ascii="Times New Roman" w:eastAsia="Times New Roman" w:hAnsi="Times New Roman" w:cs="Times New Roman"/>
          <w:b/>
          <w:bCs/>
          <w:sz w:val="28"/>
          <w:szCs w:val="28"/>
        </w:rPr>
        <w:t>II. NỘI DUNG VÀ NHIỆM VỤ TRỌNG TÂM</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8F06BE">
        <w:rPr>
          <w:rFonts w:ascii="Times New Roman" w:eastAsia="Times New Roman" w:hAnsi="Times New Roman" w:cs="Times New Roman"/>
          <w:b/>
          <w:bCs/>
          <w:sz w:val="28"/>
          <w:szCs w:val="28"/>
        </w:rPr>
        <w:t>1. Chỉ đạo và thực hiện đẩy mạnh công tác tuyên truyền, phổ biến, quán triệt nội dung kế hoạch, các chính sách, pháp luật của Đảng và Nhà nước về phòng, chống tham nhũng, lãng phí đối với cán bộ, giáo viên, nhân viên trong nhà trường. </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Nhà trường thành lập BCĐ phòng, chống tham nhũng và thực hành tiết kiệm, xây dựng và triển khai kế hoạch thực hiện trong năm học tới toàn</w:t>
      </w:r>
      <w:r w:rsidRPr="008F06BE">
        <w:rPr>
          <w:rFonts w:ascii="Times New Roman" w:eastAsia="Times New Roman" w:hAnsi="Times New Roman" w:cs="Times New Roman"/>
          <w:sz w:val="28"/>
          <w:szCs w:val="28"/>
        </w:rPr>
        <w:t xml:space="preserve"> thể CBGV- NV trong nhà trường.</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Phổ biến các Nghị quyết của Đảng, văn bản pháp luật của Nhà nước và của ngành, trong đó có văn b</w:t>
      </w:r>
      <w:r w:rsidR="000069F7" w:rsidRPr="008F06BE">
        <w:rPr>
          <w:rFonts w:ascii="Times New Roman" w:eastAsia="Times New Roman" w:hAnsi="Times New Roman" w:cs="Times New Roman"/>
          <w:sz w:val="28"/>
          <w:szCs w:val="28"/>
        </w:rPr>
        <w:t xml:space="preserve">ản phòng, chống tham nhũng như: </w:t>
      </w:r>
      <w:r w:rsidR="000069F7" w:rsidRPr="008F06BE">
        <w:rPr>
          <w:rFonts w:ascii="Times New Roman" w:hAnsi="Times New Roman" w:cs="Times New Roman"/>
          <w:sz w:val="28"/>
          <w:szCs w:val="28"/>
        </w:rPr>
        <w:t>Công ước của Liên hiệp quốc về PCTN; Luật PCTN năm 2018, có hiệu lực ngày 01/7/2019; Luật Tố cáo năm 2018, có hiệu lực ngày 01/01/2019; Chương trình hành động của Chính phủ thực hiện kết luận số 21-KL/TW ngày 25/5/2012 của Ban Chấp hành Trung ương Đảng (khoá XI) về “Tăng cường sự lãnh đạo của Đảng đối với công tác PCTN, thực hành tiết kiệm, chống lãng phí”; Kết luận số 10-KL/TW ngày 26/12/2016 của Bộ Chính trị về “Tăng cường sự lãnh đạo của Đảng đối với công tác phòng, chống tham nhũng, lãng phí”. Thông qua công tác tuyên truyền, phổ biến, giáo dục pháp luật để nâng cao nhận thức và tạo nên sự đồng thuận trong công tác PCTN.</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8F06BE">
        <w:rPr>
          <w:rFonts w:ascii="Times New Roman" w:eastAsia="Times New Roman" w:hAnsi="Times New Roman" w:cs="Times New Roman"/>
          <w:b/>
          <w:bCs/>
          <w:sz w:val="28"/>
          <w:szCs w:val="28"/>
        </w:rPr>
        <w:t>2. Tăng cường tính công khai minh bạch trong việc thực hiện các nhiệm vụ về giáo dục theo quy định của pháp luật</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xml:space="preserve">- Thực hiện nghiêm túc Thông tư số Căn cứ Thông tư 36 /TT-BGD ĐT ngày 28/12/2017 của Bộ trưởng Bộ giáo dục về Ban hành Quy chế thực hiện công khai đối với cơ sở giáo dục </w:t>
      </w:r>
      <w:r w:rsidRPr="008F06BE">
        <w:rPr>
          <w:rFonts w:ascii="Times New Roman" w:eastAsia="Times New Roman" w:hAnsi="Times New Roman" w:cs="Times New Roman"/>
          <w:sz w:val="28"/>
          <w:szCs w:val="28"/>
        </w:rPr>
        <w:t xml:space="preserve">của hệ thống giáo dục quốc dân. </w:t>
      </w:r>
      <w:r w:rsidRPr="009F2824">
        <w:rPr>
          <w:rFonts w:ascii="Times New Roman" w:eastAsia="Times New Roman" w:hAnsi="Times New Roman" w:cs="Times New Roman"/>
          <w:sz w:val="28"/>
          <w:szCs w:val="28"/>
        </w:rPr>
        <w:t>(Công khai chất lượng đào tạo; công khai các điều kiện về cơ sở vật chất, đội ngũ giáo viên; công khai thu, chi tài chính) và </w:t>
      </w:r>
      <w:r w:rsidRPr="008F06BE">
        <w:rPr>
          <w:rFonts w:ascii="Times New Roman" w:eastAsia="Times New Roman" w:hAnsi="Times New Roman" w:cs="Times New Roman"/>
          <w:i/>
          <w:iCs/>
          <w:sz w:val="28"/>
          <w:szCs w:val="28"/>
        </w:rPr>
        <w:t>Bốn kiểm tra</w:t>
      </w:r>
      <w:r w:rsidRPr="009F2824">
        <w:rPr>
          <w:rFonts w:ascii="Times New Roman" w:eastAsia="Times New Roman" w:hAnsi="Times New Roman" w:cs="Times New Roman"/>
          <w:sz w:val="28"/>
          <w:szCs w:val="28"/>
        </w:rPr>
        <w:t> (Kiểm tra việc phân bổ và sử dụng ngân sách giáo dục, đào tạo; kiểm tra việc thu và sử dụng học phí trong các nhà trường; kiểm tra việc sử dụng các khoản tự nguyện của người dân và các tổ chức cho nhà trường; kiểm tra việc thực hiện chương trình kiên cố hóa trường, lớp học và xây dựng nhà công vụ cho giáo viên). Thực hiện nghiêm túc quy chế chi tiêu nội bộ. Công khai, minh bạch các hoạt động mua sắm tài sản công, tài chính, công tác quy hoạc</w:t>
      </w:r>
      <w:r w:rsidRPr="008F06BE">
        <w:rPr>
          <w:rFonts w:ascii="Times New Roman" w:eastAsia="Times New Roman" w:hAnsi="Times New Roman" w:cs="Times New Roman"/>
          <w:sz w:val="28"/>
          <w:szCs w:val="28"/>
        </w:rPr>
        <w:t>h cán bộ, phân công công tác...</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8F06BE">
        <w:rPr>
          <w:rFonts w:ascii="Times New Roman" w:eastAsia="Times New Roman" w:hAnsi="Times New Roman" w:cs="Times New Roman"/>
          <w:b/>
          <w:bCs/>
          <w:sz w:val="28"/>
          <w:szCs w:val="28"/>
        </w:rPr>
        <w:t>3.</w:t>
      </w:r>
      <w:r w:rsidRPr="009F2824">
        <w:rPr>
          <w:rFonts w:ascii="Times New Roman" w:eastAsia="Times New Roman" w:hAnsi="Times New Roman" w:cs="Times New Roman"/>
          <w:sz w:val="28"/>
          <w:szCs w:val="28"/>
        </w:rPr>
        <w:t> </w:t>
      </w:r>
      <w:r w:rsidRPr="008F06BE">
        <w:rPr>
          <w:rFonts w:ascii="Times New Roman" w:eastAsia="Times New Roman" w:hAnsi="Times New Roman" w:cs="Times New Roman"/>
          <w:b/>
          <w:bCs/>
          <w:sz w:val="28"/>
          <w:szCs w:val="28"/>
        </w:rPr>
        <w:t>Trong lĩnh vực xây dựng cơ bản, sửa chữa cơ sở vật chất trường học, mua sắm tài sản đồ dùng thiết bị dạy học</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xml:space="preserve">- Công bố công khai đầu tư xây dựng cơ bản theo quy trình, quy chế quản lý đầu tư, từ khâu lập dự án, phê duyệt, các thủ tục đấu thầu; công khai, bình đẳng, minh bạch trong lựa chọn nhà thầu theo quy định về đấu thầu, chỉ định thầu của Nhà nước trong lĩnh vực xây dựng cơ bản và sửa chữa cơ sở vật chất trường học, mua sắm tài </w:t>
      </w:r>
      <w:r w:rsidRPr="008F06BE">
        <w:rPr>
          <w:rFonts w:ascii="Times New Roman" w:eastAsia="Times New Roman" w:hAnsi="Times New Roman" w:cs="Times New Roman"/>
          <w:sz w:val="28"/>
          <w:szCs w:val="28"/>
        </w:rPr>
        <w:t>sản, đồ dùng, thiết bị dạy học.</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Quản lý, giám sát, tổ chức nghiệm thu chất lượng công trình xây dựng cơ bản và sửa chữa cơ sở vật chất trường học, mua sắm tài sản, đồ dùng, thiết bị dạy học theo đúng thiết kế, đ</w:t>
      </w:r>
      <w:r w:rsidRPr="008F06BE">
        <w:rPr>
          <w:rFonts w:ascii="Times New Roman" w:eastAsia="Times New Roman" w:hAnsi="Times New Roman" w:cs="Times New Roman"/>
          <w:sz w:val="28"/>
          <w:szCs w:val="28"/>
        </w:rPr>
        <w:t>úng quy định đã được phê duyệt.</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Minh bạch trong việc mua sắm tài sản, đồ dùng, thiết bị dạy học; tuân thủ quy định của Nhà nước về thanh, quyết</w:t>
      </w:r>
      <w:r w:rsidRPr="008F06BE">
        <w:rPr>
          <w:rFonts w:ascii="Times New Roman" w:eastAsia="Times New Roman" w:hAnsi="Times New Roman" w:cs="Times New Roman"/>
          <w:sz w:val="28"/>
          <w:szCs w:val="28"/>
        </w:rPr>
        <w:t xml:space="preserve"> toán vốn đầu tư.</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8F06BE">
        <w:rPr>
          <w:rFonts w:ascii="Times New Roman" w:eastAsia="Times New Roman" w:hAnsi="Times New Roman" w:cs="Times New Roman"/>
          <w:b/>
          <w:bCs/>
          <w:sz w:val="28"/>
          <w:szCs w:val="28"/>
        </w:rPr>
        <w:t>4. Trong công tác quản lý tài chính, ngân sách</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xml:space="preserve">- Quản lý và sử dụng ngân sách nhà nước, ngân sách khác (bao gồm cả thu, chi ngân sách, quản lý sử dụng nguồn vốn của các dự án, chương trình mục tiêu và các nguồn vốn, quỹ do nhân dân đóng góp, kinh phí cho các công trình, đề án…); mua sắm tài sản công, định giá, đấu </w:t>
      </w:r>
      <w:r w:rsidRPr="008F06BE">
        <w:rPr>
          <w:rFonts w:ascii="Times New Roman" w:eastAsia="Times New Roman" w:hAnsi="Times New Roman" w:cs="Times New Roman"/>
          <w:sz w:val="28"/>
          <w:szCs w:val="28"/>
        </w:rPr>
        <w:t>giá, thanh lý tài sản nhà nước.</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Thực hiện tốt việc minh bạch, công khai về định mức chi, các dự toán kinh phí trước khi cấp kinh phí cho các trường; thanh toán, quyết toán các nguồn vốn; quản lý, sử dụng, bảo quản tài sản, trang thiết bị kỹ thuật, đồ dùng, sách thư viện và sách giáo khoa dùng chung; thực hành tiết kiệm chống lãng phí trong chi tiêu hành chính công, trong sử dụng tài sản, điện nước, điện thoại công, chế độ công tác phí. Chấn chỉnh các khoản th</w:t>
      </w:r>
      <w:r w:rsidRPr="008F06BE">
        <w:rPr>
          <w:rFonts w:ascii="Times New Roman" w:eastAsia="Times New Roman" w:hAnsi="Times New Roman" w:cs="Times New Roman"/>
          <w:sz w:val="28"/>
          <w:szCs w:val="28"/>
        </w:rPr>
        <w:t>u không đúng quy định ở đơn vị.</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Xây dựng Quy chế chi tiêu nội bộ và thực hiện nghiêm túc, có hiệu quả các quy định của Quy chế chi tiêu nội bộ.</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8F06BE">
        <w:rPr>
          <w:rFonts w:ascii="Times New Roman" w:eastAsia="Times New Roman" w:hAnsi="Times New Roman" w:cs="Times New Roman"/>
          <w:b/>
          <w:bCs/>
          <w:sz w:val="28"/>
          <w:szCs w:val="28"/>
        </w:rPr>
        <w:t>5. Thực hiện quy tắc ứng xử của CBCC-VC</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Thực hiện tốt nội quy cơ quan, quy chế thực hiện  quy tắc ứng xử, quy định văn hóa công sở... nhằm thực hiện tốt những chuuẩn mực đạo đức, lối s</w:t>
      </w:r>
      <w:r w:rsidRPr="008F06BE">
        <w:rPr>
          <w:rFonts w:ascii="Times New Roman" w:eastAsia="Times New Roman" w:hAnsi="Times New Roman" w:cs="Times New Roman"/>
          <w:sz w:val="28"/>
          <w:szCs w:val="28"/>
        </w:rPr>
        <w:t>ống tinh thần, thái độ phục vụ.</w:t>
      </w:r>
      <w:r w:rsidR="005E2563" w:rsidRPr="008F06BE">
        <w:rPr>
          <w:rFonts w:ascii="Times New Roman" w:hAnsi="Times New Roman" w:cs="Times New Roman"/>
          <w:sz w:val="28"/>
          <w:szCs w:val="28"/>
        </w:rPr>
        <w:t xml:space="preserve"> </w:t>
      </w:r>
      <w:r w:rsidR="005E2563" w:rsidRPr="008F06BE">
        <w:rPr>
          <w:rFonts w:ascii="Times New Roman" w:hAnsi="Times New Roman" w:cs="Times New Roman"/>
          <w:sz w:val="28"/>
          <w:szCs w:val="28"/>
        </w:rPr>
        <w:t xml:space="preserve">Xây dựng đội ngũ cán bộ quản lý, công chức, viên chức, giáo viên có trình độ, năng lực chuyên môn vững vàng, tận tụy, gương mẫu, liêm chính; thực hiện Nghị định số 158/2007/NĐ-CP ngày 27/10/2007 của Chính phủ quy định các vị trí công tác và thời hạn quy định, định kỳ chuyển đổi vị trí công tác của cán bộ, công chức, Nghị định số 150/2013/NĐ-CP ngày 01/11/2013 </w:t>
      </w:r>
      <w:r w:rsidR="005E2563" w:rsidRPr="008F06BE">
        <w:rPr>
          <w:rStyle w:val="apple-style-span"/>
          <w:rFonts w:ascii="Times New Roman" w:hAnsi="Times New Roman" w:cs="Times New Roman"/>
          <w:sz w:val="28"/>
          <w:szCs w:val="28"/>
        </w:rPr>
        <w:t>về việc sửa đổi, bổ sung một số điều của Nghị định số 158/2007/NĐ-CP ngày 27 tháng 10 năm 2007 của Chính phủ quy định danh mục các vị trí công tác và thời hạn định kỳ chuyển đổi vị trí công tác đối với cán bộ, công chức, viên chức</w:t>
      </w:r>
      <w:r w:rsidR="005E2563" w:rsidRPr="008F06BE">
        <w:rPr>
          <w:rFonts w:ascii="Times New Roman" w:hAnsi="Times New Roman" w:cs="Times New Roman"/>
          <w:sz w:val="28"/>
          <w:szCs w:val="28"/>
        </w:rPr>
        <w:t xml:space="preserve">; Quyết định số 64/2007/QĐ-TTg ngày 10/5/2007 của Thủ tướng Chính phủ về việc ban hành Quy chế tặng quà, nhận quà và nộp lại quà </w:t>
      </w:r>
      <w:r w:rsidR="005E2563" w:rsidRPr="008F06BE">
        <w:rPr>
          <w:rFonts w:ascii="Times New Roman" w:hAnsi="Times New Roman" w:cs="Times New Roman"/>
          <w:spacing w:val="-6"/>
          <w:sz w:val="28"/>
          <w:szCs w:val="28"/>
        </w:rPr>
        <w:t>của cơ quan, tổ chức, đơn vị có sử dụng ngân sách Nhà nước và của cán bộ, công chức</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8F06BE">
        <w:rPr>
          <w:rFonts w:ascii="Times New Roman" w:eastAsia="Times New Roman" w:hAnsi="Times New Roman" w:cs="Times New Roman"/>
          <w:b/>
          <w:bCs/>
          <w:sz w:val="28"/>
          <w:szCs w:val="28"/>
        </w:rPr>
        <w:t>6. Việc kê khai, minh bạch tài sản, thu nhập. Trong công tác tổ chức cán bộ</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Thực hiện nghiêm túc việc kê khai tài sản, thu nhập cá nhân theo quy định củ</w:t>
      </w:r>
      <w:r w:rsidRPr="008F06BE">
        <w:rPr>
          <w:rFonts w:ascii="Times New Roman" w:eastAsia="Times New Roman" w:hAnsi="Times New Roman" w:cs="Times New Roman"/>
          <w:sz w:val="28"/>
          <w:szCs w:val="28"/>
        </w:rPr>
        <w:t>a Luật Phòng, chống tham nhũng.</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Công bố công khai quy hoạch, bổ nhiệm, miễn nhiệm cán bộ, cử cán bộ nhà giáo đi học nâng cao trình độ, hợp đồng lao động, thi tuyển, xét tuyển công chức, viên chức; tiếp nhận, thuyên chuyển, điều động cán bộ, công chức, viên chức, chế độ chính sách, nâng bậc lương, đánh giá xếp loại thi đua của tập thể và cá nhân cán bộ, viên chức; sàng lọc, chuyển làm việc khác, cho thôi việc cán bộ, công chức, viên chức.</w:t>
      </w:r>
      <w:r w:rsidRPr="009F2824">
        <w:rPr>
          <w:rFonts w:ascii="Times New Roman" w:eastAsia="Times New Roman" w:hAnsi="Times New Roman" w:cs="Times New Roman"/>
          <w:sz w:val="28"/>
          <w:szCs w:val="28"/>
        </w:rPr>
        <w:br/>
        <w:t xml:space="preserve">- Xử lý trách nhiệm người đứng đầu nhà trường nếu để xảy ra tham nhũng, lãng phí, tiêu cực; xử lí kỷ luật cán bộ, công chức, viên chức vi phạm kỷ luật, </w:t>
      </w:r>
      <w:r w:rsidRPr="008F06BE">
        <w:rPr>
          <w:rFonts w:ascii="Times New Roman" w:eastAsia="Times New Roman" w:hAnsi="Times New Roman" w:cs="Times New Roman"/>
          <w:sz w:val="28"/>
          <w:szCs w:val="28"/>
        </w:rPr>
        <w:t>tham nhũng, lãng phí, tiêu cực.</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8F06BE">
        <w:rPr>
          <w:rFonts w:ascii="Times New Roman" w:eastAsia="Times New Roman" w:hAnsi="Times New Roman" w:cs="Times New Roman"/>
          <w:b/>
          <w:bCs/>
          <w:sz w:val="28"/>
          <w:szCs w:val="28"/>
        </w:rPr>
        <w:t>7. Nâng cao hiệu lực, hiệu quả công tác kiểm tra, thanh tra, giám sát, xác minh trong phát hiện xử lí tham nhũng, lãng phí</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Công bố công khai kết luận kiểm tra, thanh tra và kết quả kiểm tra, thanh tra có liên quan đến tham nhũng, lãng phí, tiêu cực của cán bộ, công chức, viên chức; báo cáo cơ quan có thẩm quyền giải quyết; tập trung vào các lĩnh vực quản lý sử dụng ngân sách xây dựng cơ bản, sửa chữa cơ sở vật chất, chương trình mục tiêu, mua sắm trang thiết bị, đồ dùng, sách thư viện; xử lý nghiêm khắc người đứng đầu cơ quan có hành vi tham nhũng, lãng phí, tiêu cực hoặc để đơn vị do mình quản lí có tham nhũng, lãng phí tiêu cực; cán bộ, công chức, viên chức có hành vi tham nhũng, lãng phí tiêu</w:t>
      </w:r>
      <w:r w:rsidRPr="008F06BE">
        <w:rPr>
          <w:rFonts w:ascii="Times New Roman" w:eastAsia="Times New Roman" w:hAnsi="Times New Roman" w:cs="Times New Roman"/>
          <w:sz w:val="28"/>
          <w:szCs w:val="28"/>
        </w:rPr>
        <w:t xml:space="preserve"> cực và sai phạm về chuyên môn.</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xml:space="preserve">- Kết hợp việc thanh tra, kiểm tra, đánh giá hoạt động chuyên môn, công tác quản lý sử dụng tài chính, cơ sở vật chất, công tác cán bộ, giải quyết khiếu nại tố cáo của công dân với việc thực hiện cuộc vận động “Nói không với tiêu cực trong thi cử và bệnh thành tích trong giáo </w:t>
      </w:r>
      <w:r w:rsidRPr="008F06BE">
        <w:rPr>
          <w:rFonts w:ascii="Times New Roman" w:eastAsia="Times New Roman" w:hAnsi="Times New Roman" w:cs="Times New Roman"/>
          <w:sz w:val="28"/>
          <w:szCs w:val="28"/>
        </w:rPr>
        <w:t>dục” và các cuộc vận động khác.</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8F06BE">
        <w:rPr>
          <w:rFonts w:ascii="Times New Roman" w:eastAsia="Times New Roman" w:hAnsi="Times New Roman" w:cs="Times New Roman"/>
          <w:b/>
          <w:bCs/>
          <w:sz w:val="28"/>
          <w:szCs w:val="28"/>
        </w:rPr>
        <w:t>8. Nâng cao nhận thức và phát huy vai trò của các đoàn thể quần chúng trong nhà trường trong phòng, chống tham nhũng, lãng phí</w:t>
      </w:r>
      <w:r w:rsidRPr="008F06BE">
        <w:rPr>
          <w:rFonts w:ascii="Times New Roman" w:eastAsia="Times New Roman" w:hAnsi="Times New Roman" w:cs="Times New Roman"/>
          <w:sz w:val="28"/>
          <w:szCs w:val="28"/>
        </w:rPr>
        <w:t>.</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Nhà trường và các đoàn thể có trách nhiệm xem xét, giải quyết, làm rõ và trả lời kịp thời khi nhận được yêu cầu, đề nghị của các cơ quan, tổ chức có trách nhiệm khi có thông tin về tham nhũng, liên quan đến trách nhi</w:t>
      </w:r>
      <w:r w:rsidRPr="008F06BE">
        <w:rPr>
          <w:rFonts w:ascii="Times New Roman" w:eastAsia="Times New Roman" w:hAnsi="Times New Roman" w:cs="Times New Roman"/>
          <w:sz w:val="28"/>
          <w:szCs w:val="28"/>
        </w:rPr>
        <w:t>ệm, lĩnh vực quản lý của mình.</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Chủ động phối hợp với các cơ quan, tổ chức có trách nhiệm trong việc giải quyết các khiếu nại, tố cáo; phát hiện kịp thời và xử lý nghiêm minh mọi hành vi tham nhũng; phát huy vai trò của quần chúng nhân dân trong đấu</w:t>
      </w:r>
      <w:r w:rsidRPr="008F06BE">
        <w:rPr>
          <w:rFonts w:ascii="Times New Roman" w:eastAsia="Times New Roman" w:hAnsi="Times New Roman" w:cs="Times New Roman"/>
          <w:sz w:val="28"/>
          <w:szCs w:val="28"/>
        </w:rPr>
        <w:t xml:space="preserve"> tranh phòng, chống tham nhũng.</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9F2824">
        <w:rPr>
          <w:rFonts w:ascii="Times New Roman" w:eastAsia="Times New Roman" w:hAnsi="Times New Roman" w:cs="Times New Roman"/>
          <w:sz w:val="28"/>
          <w:szCs w:val="28"/>
        </w:rPr>
        <w:t xml:space="preserve">- Hiệu trưởng nhà trường chịu trách nhiệm tổ chức tuyên truyền, quán triệt, tăng cường thanh tra, kiểm tra về công tác phòng, chống tham nhũng; chỉ đạo triển khai thực hiện Luật phòng chống tham nhũng; cung cấp các văn bản có liên quan để làm tài liệu học tập cho cán bộ, công chức, nhà giáo, viên chức của đơn vị mình. Chú trọng kiểm tra những lĩnh vực dễ phát sinh tiêu cực, tham nhũng . Có trách nhiệm bảo vệ người khiếu nại, tố cáo, đấu tranh với các hành vi tham nhũng. Khen thưởng người có công chống tham nhũng. Thực hiện nghiêm túc Quy chế dân chủ trong trường học, Quy chế dân chủ trong hoạt động của cơ quan nhà nước, chương trình mục tiêu, mua sắm thiết bị, đồ dùng dạy học và Quy chế </w:t>
      </w:r>
      <w:r w:rsidRPr="008F06BE">
        <w:rPr>
          <w:rFonts w:ascii="Times New Roman" w:eastAsia="Times New Roman" w:hAnsi="Times New Roman" w:cs="Times New Roman"/>
          <w:sz w:val="28"/>
          <w:szCs w:val="28"/>
        </w:rPr>
        <w:t>chi tiêu nội bộ của nhà trường.</w:t>
      </w:r>
    </w:p>
    <w:p w:rsidR="005E2563" w:rsidRPr="008F06BE" w:rsidRDefault="005E2563" w:rsidP="008F06BE">
      <w:pPr>
        <w:spacing w:before="80" w:after="0" w:line="269" w:lineRule="auto"/>
        <w:ind w:firstLine="709"/>
        <w:jc w:val="both"/>
        <w:rPr>
          <w:rFonts w:ascii="Times New Roman" w:hAnsi="Times New Roman" w:cs="Times New Roman"/>
          <w:iCs/>
          <w:sz w:val="28"/>
          <w:szCs w:val="28"/>
        </w:rPr>
      </w:pPr>
      <w:r w:rsidRPr="008F06BE">
        <w:rPr>
          <w:rFonts w:ascii="Times New Roman" w:hAnsi="Times New Roman" w:cs="Times New Roman"/>
          <w:sz w:val="28"/>
          <w:szCs w:val="28"/>
        </w:rPr>
        <w:t>9.</w:t>
      </w:r>
      <w:r w:rsidRPr="008F06BE">
        <w:rPr>
          <w:rFonts w:ascii="Times New Roman" w:hAnsi="Times New Roman" w:cs="Times New Roman"/>
          <w:sz w:val="28"/>
          <w:szCs w:val="28"/>
        </w:rPr>
        <w:t xml:space="preserve"> Tiếp tục thực hiện </w:t>
      </w:r>
      <w:r w:rsidRPr="008F06BE">
        <w:rPr>
          <w:rFonts w:ascii="Times New Roman" w:hAnsi="Times New Roman" w:cs="Times New Roman"/>
          <w:iCs/>
          <w:sz w:val="28"/>
          <w:szCs w:val="28"/>
        </w:rPr>
        <w:t xml:space="preserve">Chỉ thị số 10/CT-TTg ngày 12/6/2013 của Thủ tướng Chính phủ về việc đưa nội dung PCTN vào giảng dạy tại các cơ sở giáo dục, đào tạo, Hướng dẫn số 144/SGDĐT-GDTrH ngày 18/02/2014 của Sở GDĐT về việc hướng dẫn dạy học nội dung PCTN. </w:t>
      </w:r>
    </w:p>
    <w:p w:rsidR="009F2824" w:rsidRPr="008F06BE" w:rsidRDefault="009F2824" w:rsidP="008F06BE">
      <w:pPr>
        <w:spacing w:before="80" w:after="0" w:line="269" w:lineRule="auto"/>
        <w:ind w:firstLine="709"/>
        <w:jc w:val="both"/>
        <w:rPr>
          <w:rFonts w:ascii="Times New Roman" w:eastAsia="Times New Roman" w:hAnsi="Times New Roman" w:cs="Times New Roman"/>
          <w:sz w:val="28"/>
          <w:szCs w:val="28"/>
        </w:rPr>
      </w:pPr>
      <w:r w:rsidRPr="008F06BE">
        <w:rPr>
          <w:rFonts w:ascii="Times New Roman" w:eastAsia="Times New Roman" w:hAnsi="Times New Roman" w:cs="Times New Roman"/>
          <w:b/>
          <w:bCs/>
          <w:sz w:val="28"/>
          <w:szCs w:val="28"/>
        </w:rPr>
        <w:t>III. Tổ chức thực hiện</w:t>
      </w:r>
    </w:p>
    <w:p w:rsidR="005E2563" w:rsidRPr="008F06BE" w:rsidRDefault="002C2C67" w:rsidP="008F06BE">
      <w:pPr>
        <w:pStyle w:val="ListParagraph"/>
        <w:spacing w:before="80" w:after="0" w:line="269" w:lineRule="auto"/>
        <w:ind w:left="709"/>
        <w:jc w:val="both"/>
        <w:rPr>
          <w:rFonts w:ascii="Times New Roman" w:hAnsi="Times New Roman" w:cs="Times New Roman"/>
          <w:b/>
          <w:sz w:val="28"/>
          <w:szCs w:val="28"/>
        </w:rPr>
      </w:pPr>
      <w:r w:rsidRPr="008F06BE">
        <w:rPr>
          <w:rFonts w:ascii="Times New Roman" w:hAnsi="Times New Roman" w:cs="Times New Roman"/>
          <w:b/>
          <w:sz w:val="28"/>
          <w:szCs w:val="28"/>
        </w:rPr>
        <w:t xml:space="preserve">1. </w:t>
      </w:r>
      <w:r w:rsidR="005E2563" w:rsidRPr="008F06BE">
        <w:rPr>
          <w:rFonts w:ascii="Times New Roman" w:hAnsi="Times New Roman" w:cs="Times New Roman"/>
          <w:b/>
          <w:sz w:val="28"/>
          <w:szCs w:val="28"/>
        </w:rPr>
        <w:t>Đối với Hiệu trưởng nhà trường</w:t>
      </w:r>
    </w:p>
    <w:p w:rsidR="005E2563" w:rsidRPr="008F06BE" w:rsidRDefault="005E2563" w:rsidP="008F06BE">
      <w:pPr>
        <w:spacing w:before="80" w:after="0" w:line="269" w:lineRule="auto"/>
        <w:ind w:firstLine="709"/>
        <w:jc w:val="both"/>
        <w:rPr>
          <w:rFonts w:ascii="Times New Roman" w:hAnsi="Times New Roman" w:cs="Times New Roman"/>
          <w:sz w:val="28"/>
          <w:szCs w:val="28"/>
        </w:rPr>
      </w:pPr>
      <w:r w:rsidRPr="008F06BE">
        <w:rPr>
          <w:rFonts w:ascii="Times New Roman" w:hAnsi="Times New Roman" w:cs="Times New Roman"/>
          <w:sz w:val="28"/>
          <w:szCs w:val="28"/>
        </w:rPr>
        <w:t>- Xây dựng kế hoạch thanh tra, kiểm tra việc thực hiện các quy định của pháp luật về phòng, chống tham nhũng năm 201</w:t>
      </w:r>
      <w:r w:rsidR="002C2C67" w:rsidRPr="008F06BE">
        <w:rPr>
          <w:rFonts w:ascii="Times New Roman" w:hAnsi="Times New Roman" w:cs="Times New Roman"/>
          <w:sz w:val="28"/>
          <w:szCs w:val="28"/>
        </w:rPr>
        <w:t>9</w:t>
      </w:r>
      <w:r w:rsidRPr="008F06BE">
        <w:rPr>
          <w:rFonts w:ascii="Times New Roman" w:hAnsi="Times New Roman" w:cs="Times New Roman"/>
          <w:sz w:val="28"/>
          <w:szCs w:val="28"/>
        </w:rPr>
        <w:t xml:space="preserve">; theo dõi, tổng hợp kết quả thực hiện Chiến lược quốc gia về phòng, chống tham nhũng. </w:t>
      </w:r>
    </w:p>
    <w:p w:rsidR="005E2563" w:rsidRPr="008F06BE" w:rsidRDefault="005E2563" w:rsidP="008F06BE">
      <w:pPr>
        <w:spacing w:before="80" w:after="0" w:line="269" w:lineRule="auto"/>
        <w:ind w:firstLine="709"/>
        <w:jc w:val="both"/>
        <w:rPr>
          <w:rFonts w:ascii="Times New Roman" w:hAnsi="Times New Roman" w:cs="Times New Roman"/>
          <w:sz w:val="28"/>
          <w:szCs w:val="28"/>
        </w:rPr>
      </w:pPr>
      <w:r w:rsidRPr="008F06BE">
        <w:rPr>
          <w:rFonts w:ascii="Times New Roman" w:hAnsi="Times New Roman" w:cs="Times New Roman"/>
          <w:sz w:val="28"/>
          <w:szCs w:val="28"/>
        </w:rPr>
        <w:t>- Xây dựng và thực hiện quy chế dân chủ; nâng cao hiệu quả trong việc thực hiện cải cách thủ tục hành chính và thực hiện các quy chế liên quan đến công tác PCTN.</w:t>
      </w:r>
    </w:p>
    <w:p w:rsidR="005E2563" w:rsidRPr="008F06BE" w:rsidRDefault="005E2563" w:rsidP="008F06BE">
      <w:pPr>
        <w:spacing w:before="80" w:after="0" w:line="269" w:lineRule="auto"/>
        <w:ind w:firstLine="709"/>
        <w:jc w:val="both"/>
        <w:rPr>
          <w:rFonts w:ascii="Times New Roman" w:hAnsi="Times New Roman" w:cs="Times New Roman"/>
          <w:sz w:val="28"/>
          <w:szCs w:val="28"/>
        </w:rPr>
      </w:pPr>
      <w:r w:rsidRPr="008F06BE">
        <w:rPr>
          <w:rFonts w:ascii="Times New Roman" w:hAnsi="Times New Roman" w:cs="Times New Roman"/>
          <w:sz w:val="28"/>
          <w:szCs w:val="28"/>
        </w:rPr>
        <w:t>- Bộ phận kế toán nhà trường xây dựng và thực hiện các định mức, tiêu chuẩn chế độ; triển khai thực hiện các quy định về công khai tài chính.</w:t>
      </w:r>
      <w:r w:rsidR="002C2C67" w:rsidRPr="008F06BE">
        <w:rPr>
          <w:rFonts w:ascii="Times New Roman" w:hAnsi="Times New Roman" w:cs="Times New Roman"/>
          <w:sz w:val="28"/>
          <w:szCs w:val="28"/>
        </w:rPr>
        <w:t xml:space="preserve"> </w:t>
      </w:r>
      <w:r w:rsidRPr="008F06BE">
        <w:rPr>
          <w:rFonts w:ascii="Times New Roman" w:hAnsi="Times New Roman" w:cs="Times New Roman"/>
          <w:sz w:val="28"/>
          <w:szCs w:val="28"/>
        </w:rPr>
        <w:t>Giải quyết khiếu nại, tố cáo để kịp thời phát hiện, ngăn ngừa, xử lý những hành vi tham nhũng.</w:t>
      </w:r>
    </w:p>
    <w:p w:rsidR="002C2C67" w:rsidRPr="008F06BE" w:rsidRDefault="005E2563" w:rsidP="008F06BE">
      <w:pPr>
        <w:spacing w:before="80" w:after="0" w:line="269" w:lineRule="auto"/>
        <w:ind w:firstLine="709"/>
        <w:jc w:val="both"/>
        <w:rPr>
          <w:rFonts w:ascii="Times New Roman" w:hAnsi="Times New Roman" w:cs="Times New Roman"/>
          <w:sz w:val="28"/>
          <w:szCs w:val="28"/>
        </w:rPr>
      </w:pPr>
      <w:r w:rsidRPr="008F06BE">
        <w:rPr>
          <w:rFonts w:ascii="Times New Roman" w:hAnsi="Times New Roman" w:cs="Times New Roman"/>
          <w:sz w:val="28"/>
          <w:szCs w:val="28"/>
        </w:rPr>
        <w:t>- Kịp thời báo cáo những vụ việc liên quan đến công tác PCTN về Phòng Giáo dục và Đào tạo để nắm tình hình và có hướng chỉ đạo giải quyết kịp thời.</w:t>
      </w:r>
    </w:p>
    <w:p w:rsidR="002C2C67" w:rsidRPr="008F06BE" w:rsidRDefault="002C2C67" w:rsidP="008F06BE">
      <w:pPr>
        <w:spacing w:before="80" w:after="0" w:line="269" w:lineRule="auto"/>
        <w:ind w:firstLine="709"/>
        <w:jc w:val="both"/>
        <w:rPr>
          <w:rFonts w:ascii="Times New Roman" w:hAnsi="Times New Roman" w:cs="Times New Roman"/>
          <w:sz w:val="28"/>
          <w:szCs w:val="28"/>
          <w:shd w:val="clear" w:color="auto" w:fill="FFFFFF"/>
        </w:rPr>
      </w:pPr>
      <w:r w:rsidRPr="008F06BE">
        <w:rPr>
          <w:rFonts w:ascii="Times New Roman" w:hAnsi="Times New Roman" w:cs="Times New Roman"/>
          <w:sz w:val="28"/>
          <w:szCs w:val="28"/>
          <w:shd w:val="clear" w:color="auto" w:fill="FFFFFF"/>
        </w:rPr>
        <w:t xml:space="preserve">- </w:t>
      </w:r>
      <w:r w:rsidRPr="008F06BE">
        <w:rPr>
          <w:rFonts w:ascii="Times New Roman" w:hAnsi="Times New Roman" w:cs="Times New Roman"/>
          <w:sz w:val="28"/>
          <w:szCs w:val="28"/>
          <w:shd w:val="clear" w:color="auto" w:fill="FFFFFF"/>
        </w:rPr>
        <w:t>Phối hợp chặt chẽ với công đoàn cơ sở và các tổ chức đoàn thể tuyên truyền, phòng ngừa và phát hiện tham nhũng tại đơn vị.</w:t>
      </w:r>
    </w:p>
    <w:p w:rsidR="002C2C67" w:rsidRPr="008F06BE" w:rsidRDefault="002C2C67" w:rsidP="008F06BE">
      <w:pPr>
        <w:spacing w:before="80" w:after="0" w:line="269" w:lineRule="auto"/>
        <w:ind w:firstLine="709"/>
        <w:jc w:val="both"/>
        <w:rPr>
          <w:rFonts w:ascii="Times New Roman" w:hAnsi="Times New Roman" w:cs="Times New Roman"/>
          <w:sz w:val="28"/>
          <w:szCs w:val="28"/>
        </w:rPr>
      </w:pPr>
      <w:r w:rsidRPr="008F06BE">
        <w:rPr>
          <w:rFonts w:ascii="Times New Roman" w:hAnsi="Times New Roman" w:cs="Times New Roman"/>
          <w:sz w:val="28"/>
          <w:szCs w:val="28"/>
          <w:shd w:val="clear" w:color="auto" w:fill="FFFFFF"/>
        </w:rPr>
        <w:t xml:space="preserve">- </w:t>
      </w:r>
      <w:r w:rsidRPr="008F06BE">
        <w:rPr>
          <w:rFonts w:ascii="Times New Roman" w:hAnsi="Times New Roman" w:cs="Times New Roman"/>
          <w:sz w:val="28"/>
          <w:szCs w:val="28"/>
          <w:shd w:val="clear" w:color="auto" w:fill="FFFFFF"/>
        </w:rPr>
        <w:t>Công khai Kế hoạch công tác phòng chống tham nhũng năm 201</w:t>
      </w:r>
      <w:r w:rsidRPr="008F06BE">
        <w:rPr>
          <w:rFonts w:ascii="Times New Roman" w:hAnsi="Times New Roman" w:cs="Times New Roman"/>
          <w:sz w:val="28"/>
          <w:szCs w:val="28"/>
          <w:shd w:val="clear" w:color="auto" w:fill="FFFFFF"/>
        </w:rPr>
        <w:t>9</w:t>
      </w:r>
      <w:r w:rsidRPr="008F06BE">
        <w:rPr>
          <w:rFonts w:ascii="Times New Roman" w:hAnsi="Times New Roman" w:cs="Times New Roman"/>
          <w:sz w:val="28"/>
          <w:szCs w:val="28"/>
          <w:shd w:val="clear" w:color="auto" w:fill="FFFFFF"/>
        </w:rPr>
        <w:t xml:space="preserve"> của nhà trường trên trang Website của Trường Tiểu học </w:t>
      </w:r>
      <w:r w:rsidRPr="008F06BE">
        <w:rPr>
          <w:rFonts w:ascii="Times New Roman" w:hAnsi="Times New Roman" w:cs="Times New Roman"/>
          <w:sz w:val="28"/>
          <w:szCs w:val="28"/>
          <w:shd w:val="clear" w:color="auto" w:fill="FFFFFF"/>
        </w:rPr>
        <w:t>Tô Hiệu</w:t>
      </w:r>
      <w:r w:rsidRPr="008F06BE">
        <w:rPr>
          <w:rFonts w:ascii="Times New Roman" w:hAnsi="Times New Roman" w:cs="Times New Roman"/>
          <w:sz w:val="28"/>
          <w:szCs w:val="28"/>
          <w:shd w:val="clear" w:color="auto" w:fill="FFFFFF"/>
        </w:rPr>
        <w:t>.</w:t>
      </w:r>
    </w:p>
    <w:p w:rsidR="005E2563" w:rsidRPr="008F06BE" w:rsidRDefault="002C2C67" w:rsidP="008F06BE">
      <w:pPr>
        <w:spacing w:before="80" w:after="0" w:line="269" w:lineRule="auto"/>
        <w:ind w:left="709"/>
        <w:jc w:val="both"/>
        <w:rPr>
          <w:rFonts w:ascii="Times New Roman" w:hAnsi="Times New Roman" w:cs="Times New Roman"/>
          <w:b/>
          <w:sz w:val="28"/>
          <w:szCs w:val="28"/>
        </w:rPr>
      </w:pPr>
      <w:r w:rsidRPr="008F06BE">
        <w:rPr>
          <w:rFonts w:ascii="Times New Roman" w:hAnsi="Times New Roman" w:cs="Times New Roman"/>
          <w:b/>
          <w:sz w:val="28"/>
          <w:szCs w:val="28"/>
        </w:rPr>
        <w:t xml:space="preserve">2. </w:t>
      </w:r>
      <w:r w:rsidR="005E2563" w:rsidRPr="008F06BE">
        <w:rPr>
          <w:rFonts w:ascii="Times New Roman" w:hAnsi="Times New Roman" w:cs="Times New Roman"/>
          <w:b/>
          <w:sz w:val="28"/>
          <w:szCs w:val="28"/>
        </w:rPr>
        <w:t xml:space="preserve">Đối với </w:t>
      </w:r>
      <w:r w:rsidRPr="008F06BE">
        <w:rPr>
          <w:rFonts w:ascii="Times New Roman" w:hAnsi="Times New Roman" w:cs="Times New Roman"/>
          <w:b/>
          <w:sz w:val="28"/>
          <w:szCs w:val="28"/>
        </w:rPr>
        <w:t>Công đoàn</w:t>
      </w:r>
    </w:p>
    <w:p w:rsidR="002C2C67" w:rsidRPr="008F06BE" w:rsidRDefault="002C2C67" w:rsidP="008F06BE">
      <w:pPr>
        <w:spacing w:before="80" w:after="0" w:line="269" w:lineRule="auto"/>
        <w:ind w:firstLine="709"/>
        <w:jc w:val="both"/>
        <w:rPr>
          <w:rFonts w:ascii="Times New Roman" w:eastAsia="Times New Roman" w:hAnsi="Times New Roman" w:cs="Times New Roman"/>
          <w:sz w:val="28"/>
          <w:szCs w:val="28"/>
        </w:rPr>
      </w:pPr>
      <w:r w:rsidRPr="008F06BE">
        <w:rPr>
          <w:rFonts w:ascii="Times New Roman" w:eastAsia="Times New Roman" w:hAnsi="Times New Roman" w:cs="Times New Roman"/>
          <w:sz w:val="28"/>
          <w:szCs w:val="28"/>
        </w:rPr>
        <w:t>- Ban chấp hành Công đoàn nhà trường có trách nhiệm chỉ đạo Ban Thanh tra nhân dân của đơn vị, phối hợp với các cơ quan có liên quan, thực hiện tốt kế hoạch thực hiện phòng, chống tham nhũng. Thực hiện nghiêm túc chế độ thông tin báo cáo định kỳ và báo cáo đột xuất khi có vụ việc tham nhũng, lãng phí, tiêu cực ở đơn vị mình với cấp trên.</w:t>
      </w:r>
    </w:p>
    <w:p w:rsidR="005E2563" w:rsidRPr="008F06BE" w:rsidRDefault="005E2563" w:rsidP="008F06BE">
      <w:pPr>
        <w:spacing w:before="80" w:after="0" w:line="269" w:lineRule="auto"/>
        <w:ind w:firstLine="709"/>
        <w:jc w:val="both"/>
        <w:rPr>
          <w:rFonts w:ascii="Times New Roman" w:hAnsi="Times New Roman" w:cs="Times New Roman"/>
          <w:sz w:val="28"/>
          <w:szCs w:val="28"/>
        </w:rPr>
      </w:pPr>
      <w:r w:rsidRPr="008F06BE">
        <w:rPr>
          <w:rFonts w:ascii="Times New Roman" w:hAnsi="Times New Roman" w:cs="Times New Roman"/>
          <w:b/>
          <w:sz w:val="28"/>
          <w:szCs w:val="28"/>
        </w:rPr>
        <w:t>3. Ban thanh tra nhân dân</w:t>
      </w:r>
      <w:r w:rsidR="002C2C67" w:rsidRPr="008F06BE">
        <w:rPr>
          <w:rFonts w:ascii="Times New Roman" w:hAnsi="Times New Roman" w:cs="Times New Roman"/>
          <w:b/>
          <w:sz w:val="28"/>
          <w:szCs w:val="28"/>
        </w:rPr>
        <w:t>:</w:t>
      </w:r>
      <w:r w:rsidRPr="008F06BE">
        <w:rPr>
          <w:rFonts w:ascii="Times New Roman" w:hAnsi="Times New Roman" w:cs="Times New Roman"/>
          <w:sz w:val="28"/>
          <w:szCs w:val="28"/>
        </w:rPr>
        <w:t xml:space="preserve"> tăng cường công tác kiểm tra, giám sát theo chức năng nhiệ</w:t>
      </w:r>
      <w:r w:rsidR="00C27381">
        <w:rPr>
          <w:rFonts w:ascii="Times New Roman" w:hAnsi="Times New Roman" w:cs="Times New Roman"/>
          <w:sz w:val="28"/>
          <w:szCs w:val="28"/>
        </w:rPr>
        <w:t>m và sự chỉ đạo của công đoàn cơ sở</w:t>
      </w:r>
      <w:bookmarkStart w:id="0" w:name="_GoBack"/>
      <w:bookmarkEnd w:id="0"/>
      <w:r w:rsidRPr="008F06BE">
        <w:rPr>
          <w:rFonts w:ascii="Times New Roman" w:hAnsi="Times New Roman" w:cs="Times New Roman"/>
          <w:sz w:val="28"/>
          <w:szCs w:val="28"/>
        </w:rPr>
        <w:t>.</w:t>
      </w:r>
    </w:p>
    <w:p w:rsidR="005E2563" w:rsidRPr="008F06BE" w:rsidRDefault="005E2563" w:rsidP="008F06BE">
      <w:pPr>
        <w:spacing w:before="80" w:after="0" w:line="269" w:lineRule="auto"/>
        <w:ind w:firstLine="709"/>
        <w:jc w:val="both"/>
        <w:rPr>
          <w:rFonts w:ascii="Times New Roman" w:hAnsi="Times New Roman" w:cs="Times New Roman"/>
          <w:sz w:val="28"/>
          <w:szCs w:val="28"/>
        </w:rPr>
      </w:pPr>
      <w:r w:rsidRPr="008F06BE">
        <w:rPr>
          <w:rFonts w:ascii="Times New Roman" w:hAnsi="Times New Roman" w:cs="Times New Roman"/>
          <w:b/>
          <w:sz w:val="28"/>
          <w:szCs w:val="28"/>
        </w:rPr>
        <w:t>4. Các tổ chức đoàn thể</w:t>
      </w:r>
      <w:r w:rsidRPr="008F06BE">
        <w:rPr>
          <w:rFonts w:ascii="Times New Roman" w:hAnsi="Times New Roman" w:cs="Times New Roman"/>
          <w:sz w:val="28"/>
          <w:szCs w:val="28"/>
        </w:rPr>
        <w:t>: Tăng cường công tác tuyên truyền, phổ biến pháp luật về PCTN đến CCVC, tuyên truyền nâng cao nhận thức và ý thức chấp hành pháp luật PCTN. Phát huy dân chủ trong nhà trườ</w:t>
      </w:r>
      <w:r w:rsidR="002C2C67" w:rsidRPr="008F06BE">
        <w:rPr>
          <w:rFonts w:ascii="Times New Roman" w:hAnsi="Times New Roman" w:cs="Times New Roman"/>
          <w:sz w:val="28"/>
          <w:szCs w:val="28"/>
        </w:rPr>
        <w:t>ng.</w:t>
      </w:r>
    </w:p>
    <w:p w:rsidR="005E2563" w:rsidRPr="008F06BE" w:rsidRDefault="005E2563" w:rsidP="008F06BE">
      <w:pPr>
        <w:spacing w:before="80" w:after="0" w:line="269" w:lineRule="auto"/>
        <w:ind w:firstLine="709"/>
        <w:jc w:val="both"/>
        <w:rPr>
          <w:rFonts w:ascii="Times New Roman" w:eastAsia="Times New Roman" w:hAnsi="Times New Roman" w:cs="Times New Roman"/>
          <w:sz w:val="28"/>
          <w:szCs w:val="28"/>
        </w:rPr>
      </w:pPr>
      <w:r w:rsidRPr="008F06BE">
        <w:rPr>
          <w:rFonts w:ascii="Times New Roman" w:hAnsi="Times New Roman" w:cs="Times New Roman"/>
          <w:sz w:val="28"/>
          <w:szCs w:val="28"/>
          <w:shd w:val="clear" w:color="auto" w:fill="FFFFFF"/>
        </w:rPr>
        <w:t>Trên đây là kế hoạch công tác phòng, chống tham nhũng năm 201</w:t>
      </w:r>
      <w:r w:rsidR="002C2C67" w:rsidRPr="008F06BE">
        <w:rPr>
          <w:rFonts w:ascii="Times New Roman" w:hAnsi="Times New Roman" w:cs="Times New Roman"/>
          <w:sz w:val="28"/>
          <w:szCs w:val="28"/>
          <w:shd w:val="clear" w:color="auto" w:fill="FFFFFF"/>
        </w:rPr>
        <w:t>9</w:t>
      </w:r>
      <w:r w:rsidRPr="008F06BE">
        <w:rPr>
          <w:rFonts w:ascii="Times New Roman" w:hAnsi="Times New Roman" w:cs="Times New Roman"/>
          <w:sz w:val="28"/>
          <w:szCs w:val="28"/>
          <w:shd w:val="clear" w:color="auto" w:fill="FFFFFF"/>
        </w:rPr>
        <w:t xml:space="preserve"> của Trường Tiểu học </w:t>
      </w:r>
      <w:r w:rsidR="002C2C67" w:rsidRPr="008F06BE">
        <w:rPr>
          <w:rFonts w:ascii="Times New Roman" w:hAnsi="Times New Roman" w:cs="Times New Roman"/>
          <w:sz w:val="28"/>
          <w:szCs w:val="28"/>
          <w:shd w:val="clear" w:color="auto" w:fill="FFFFFF"/>
        </w:rPr>
        <w:t>Tô Hiệu</w:t>
      </w:r>
      <w:r w:rsidRPr="008F06BE">
        <w:rPr>
          <w:rFonts w:ascii="Times New Roman" w:hAnsi="Times New Roman" w:cs="Times New Roman"/>
          <w:sz w:val="28"/>
          <w:szCs w:val="28"/>
          <w:shd w:val="clear" w:color="auto" w:fill="FFFFFF"/>
        </w:rPr>
        <w:t>. Yêu cầu toàn thể cán bộ, giáo viên, nhân viên trong nhà trường nghiêm túc thực hiện,/.</w:t>
      </w:r>
    </w:p>
    <w:tbl>
      <w:tblPr>
        <w:tblW w:w="9498" w:type="dxa"/>
        <w:tblCellSpacing w:w="0" w:type="dxa"/>
        <w:tblLayout w:type="fixed"/>
        <w:tblCellMar>
          <w:left w:w="0" w:type="dxa"/>
          <w:right w:w="0" w:type="dxa"/>
        </w:tblCellMar>
        <w:tblLook w:val="04A0" w:firstRow="1" w:lastRow="0" w:firstColumn="1" w:lastColumn="0" w:noHBand="0" w:noVBand="1"/>
      </w:tblPr>
      <w:tblGrid>
        <w:gridCol w:w="4343"/>
        <w:gridCol w:w="5155"/>
      </w:tblGrid>
      <w:tr w:rsidR="000069F7" w:rsidRPr="009F2824" w:rsidTr="009F2824">
        <w:trPr>
          <w:trHeight w:val="2250"/>
          <w:tblCellSpacing w:w="0" w:type="dxa"/>
        </w:trPr>
        <w:tc>
          <w:tcPr>
            <w:tcW w:w="4343" w:type="dxa"/>
            <w:vAlign w:val="center"/>
            <w:hideMark/>
          </w:tcPr>
          <w:p w:rsidR="009F2824" w:rsidRPr="000069F7" w:rsidRDefault="009F2824" w:rsidP="009F2824">
            <w:pPr>
              <w:spacing w:after="0" w:line="240" w:lineRule="auto"/>
              <w:rPr>
                <w:rFonts w:ascii="Times New Roman" w:eastAsia="Times New Roman" w:hAnsi="Times New Roman" w:cs="Times New Roman"/>
                <w:szCs w:val="24"/>
              </w:rPr>
            </w:pPr>
            <w:r w:rsidRPr="000069F7">
              <w:rPr>
                <w:rFonts w:ascii="Times New Roman" w:eastAsia="Times New Roman" w:hAnsi="Times New Roman" w:cs="Times New Roman"/>
                <w:b/>
                <w:bCs/>
                <w:i/>
                <w:iCs/>
                <w:sz w:val="24"/>
                <w:szCs w:val="24"/>
              </w:rPr>
              <w:t>Nơi nhận</w:t>
            </w:r>
            <w:r w:rsidRPr="009F2824">
              <w:rPr>
                <w:rFonts w:ascii="Times New Roman" w:eastAsia="Times New Roman" w:hAnsi="Times New Roman" w:cs="Times New Roman"/>
                <w:sz w:val="24"/>
                <w:szCs w:val="24"/>
              </w:rPr>
              <w:t>:</w:t>
            </w:r>
            <w:r w:rsidRPr="009F2824">
              <w:rPr>
                <w:rFonts w:ascii="Times New Roman" w:eastAsia="Times New Roman" w:hAnsi="Times New Roman" w:cs="Times New Roman"/>
                <w:sz w:val="24"/>
                <w:szCs w:val="24"/>
              </w:rPr>
              <w:br/>
            </w:r>
            <w:r w:rsidRPr="009F2824">
              <w:rPr>
                <w:rFonts w:ascii="Times New Roman" w:eastAsia="Times New Roman" w:hAnsi="Times New Roman" w:cs="Times New Roman"/>
                <w:szCs w:val="24"/>
              </w:rPr>
              <w:t>- Phòng GD &amp; ĐT (b/c);</w:t>
            </w:r>
            <w:r w:rsidRPr="009F2824">
              <w:rPr>
                <w:rFonts w:ascii="Times New Roman" w:eastAsia="Times New Roman" w:hAnsi="Times New Roman" w:cs="Times New Roman"/>
                <w:szCs w:val="24"/>
              </w:rPr>
              <w:br/>
              <w:t xml:space="preserve">- </w:t>
            </w:r>
            <w:r w:rsidR="002C2C67">
              <w:rPr>
                <w:rFonts w:ascii="Times New Roman" w:eastAsia="Times New Roman" w:hAnsi="Times New Roman" w:cs="Times New Roman"/>
                <w:szCs w:val="24"/>
              </w:rPr>
              <w:t>Cán bô, giáo viên, nhân viên</w:t>
            </w:r>
            <w:r w:rsidRPr="009F2824">
              <w:rPr>
                <w:rFonts w:ascii="Times New Roman" w:eastAsia="Times New Roman" w:hAnsi="Times New Roman" w:cs="Times New Roman"/>
                <w:szCs w:val="24"/>
              </w:rPr>
              <w:t xml:space="preserve"> (t/h);</w:t>
            </w:r>
            <w:r w:rsidRPr="009F2824">
              <w:rPr>
                <w:rFonts w:ascii="Times New Roman" w:eastAsia="Times New Roman" w:hAnsi="Times New Roman" w:cs="Times New Roman"/>
                <w:szCs w:val="24"/>
              </w:rPr>
              <w:br/>
              <w:t>- Lưu VT.</w:t>
            </w:r>
            <w:r w:rsidRPr="009F2824">
              <w:rPr>
                <w:rFonts w:ascii="Times New Roman" w:eastAsia="Times New Roman" w:hAnsi="Times New Roman" w:cs="Times New Roman"/>
                <w:szCs w:val="24"/>
              </w:rPr>
              <w:br/>
              <w:t> </w:t>
            </w:r>
          </w:p>
          <w:p w:rsidR="009F2824" w:rsidRPr="000069F7" w:rsidRDefault="009F2824" w:rsidP="009F2824">
            <w:pPr>
              <w:spacing w:after="0" w:line="240" w:lineRule="auto"/>
              <w:rPr>
                <w:rFonts w:ascii="Times New Roman" w:eastAsia="Times New Roman" w:hAnsi="Times New Roman" w:cs="Times New Roman"/>
                <w:sz w:val="24"/>
                <w:szCs w:val="24"/>
              </w:rPr>
            </w:pPr>
          </w:p>
          <w:p w:rsidR="009F2824" w:rsidRPr="009F2824" w:rsidRDefault="009F2824" w:rsidP="009F2824">
            <w:pPr>
              <w:spacing w:after="0" w:line="240" w:lineRule="auto"/>
              <w:rPr>
                <w:rFonts w:ascii="Times New Roman" w:eastAsia="Times New Roman" w:hAnsi="Times New Roman" w:cs="Times New Roman"/>
                <w:sz w:val="24"/>
                <w:szCs w:val="24"/>
              </w:rPr>
            </w:pPr>
          </w:p>
        </w:tc>
        <w:tc>
          <w:tcPr>
            <w:tcW w:w="5155" w:type="dxa"/>
            <w:vAlign w:val="center"/>
            <w:hideMark/>
          </w:tcPr>
          <w:p w:rsidR="009F2824" w:rsidRPr="009F2824" w:rsidRDefault="009F2824" w:rsidP="009F2824">
            <w:pPr>
              <w:spacing w:after="0" w:line="240" w:lineRule="auto"/>
              <w:ind w:firstLine="52"/>
              <w:rPr>
                <w:rFonts w:ascii="Times New Roman" w:eastAsia="Times New Roman" w:hAnsi="Times New Roman" w:cs="Times New Roman"/>
                <w:sz w:val="24"/>
                <w:szCs w:val="24"/>
              </w:rPr>
            </w:pPr>
            <w:r w:rsidRPr="000069F7">
              <w:rPr>
                <w:rFonts w:ascii="Times New Roman" w:eastAsia="Times New Roman" w:hAnsi="Times New Roman" w:cs="Times New Roman"/>
                <w:b/>
                <w:bCs/>
                <w:sz w:val="24"/>
                <w:szCs w:val="24"/>
              </w:rPr>
              <w:t>                     </w:t>
            </w:r>
            <w:r w:rsidR="002C2C67">
              <w:rPr>
                <w:rFonts w:ascii="Times New Roman" w:eastAsia="Times New Roman" w:hAnsi="Times New Roman" w:cs="Times New Roman"/>
                <w:b/>
                <w:bCs/>
                <w:sz w:val="24"/>
                <w:szCs w:val="24"/>
              </w:rPr>
              <w:t xml:space="preserve">     </w:t>
            </w:r>
            <w:r w:rsidRPr="000069F7">
              <w:rPr>
                <w:rFonts w:ascii="Times New Roman" w:eastAsia="Times New Roman" w:hAnsi="Times New Roman" w:cs="Times New Roman"/>
                <w:b/>
                <w:bCs/>
                <w:sz w:val="24"/>
                <w:szCs w:val="24"/>
              </w:rPr>
              <w:t xml:space="preserve">   HIỆU TRƯỞNG</w:t>
            </w:r>
            <w:r w:rsidRPr="009F2824">
              <w:rPr>
                <w:rFonts w:ascii="Times New Roman" w:eastAsia="Times New Roman" w:hAnsi="Times New Roman" w:cs="Times New Roman"/>
                <w:sz w:val="24"/>
                <w:szCs w:val="24"/>
              </w:rPr>
              <w:br/>
              <w:t> </w:t>
            </w:r>
            <w:r w:rsidRPr="009F2824">
              <w:rPr>
                <w:rFonts w:ascii="Times New Roman" w:eastAsia="Times New Roman" w:hAnsi="Times New Roman" w:cs="Times New Roman"/>
                <w:sz w:val="24"/>
                <w:szCs w:val="24"/>
              </w:rPr>
              <w:br/>
              <w:t> </w:t>
            </w:r>
            <w:r w:rsidRPr="009F2824">
              <w:rPr>
                <w:rFonts w:ascii="Times New Roman" w:eastAsia="Times New Roman" w:hAnsi="Times New Roman" w:cs="Times New Roman"/>
                <w:sz w:val="24"/>
                <w:szCs w:val="24"/>
              </w:rPr>
              <w:br/>
              <w:t> </w:t>
            </w:r>
            <w:r w:rsidRPr="009F2824">
              <w:rPr>
                <w:rFonts w:ascii="Times New Roman" w:eastAsia="Times New Roman" w:hAnsi="Times New Roman" w:cs="Times New Roman"/>
                <w:sz w:val="24"/>
                <w:szCs w:val="24"/>
              </w:rPr>
              <w:br/>
              <w:t> </w:t>
            </w:r>
            <w:r w:rsidRPr="009F2824">
              <w:rPr>
                <w:rFonts w:ascii="Times New Roman" w:eastAsia="Times New Roman" w:hAnsi="Times New Roman" w:cs="Times New Roman"/>
                <w:sz w:val="24"/>
                <w:szCs w:val="24"/>
              </w:rPr>
              <w:br/>
            </w:r>
            <w:r w:rsidRPr="000069F7">
              <w:rPr>
                <w:rFonts w:ascii="Times New Roman" w:eastAsia="Times New Roman" w:hAnsi="Times New Roman" w:cs="Times New Roman"/>
                <w:b/>
                <w:bCs/>
                <w:sz w:val="24"/>
                <w:szCs w:val="24"/>
              </w:rPr>
              <w:t>                                                                                                                 Hoàng Anh Thung</w:t>
            </w:r>
          </w:p>
        </w:tc>
      </w:tr>
    </w:tbl>
    <w:p w:rsidR="0069655B" w:rsidRPr="002C2C67" w:rsidRDefault="009F2824" w:rsidP="002C2C67">
      <w:pPr>
        <w:spacing w:after="0" w:line="240" w:lineRule="auto"/>
        <w:ind w:firstLine="709"/>
        <w:jc w:val="both"/>
        <w:outlineLvl w:val="0"/>
        <w:rPr>
          <w:rFonts w:ascii="Times New Roman" w:eastAsia="Times New Roman" w:hAnsi="Times New Roman" w:cs="Times New Roman"/>
          <w:b/>
          <w:bCs/>
          <w:kern w:val="36"/>
          <w:sz w:val="38"/>
          <w:szCs w:val="38"/>
        </w:rPr>
      </w:pPr>
      <w:r w:rsidRPr="009F2824">
        <w:rPr>
          <w:rFonts w:ascii="Times New Roman" w:eastAsia="Times New Roman" w:hAnsi="Times New Roman" w:cs="Times New Roman"/>
          <w:b/>
          <w:bCs/>
          <w:kern w:val="36"/>
          <w:sz w:val="38"/>
          <w:szCs w:val="38"/>
        </w:rPr>
        <w:t> </w:t>
      </w:r>
    </w:p>
    <w:sectPr w:rsidR="0069655B" w:rsidRPr="002C2C67" w:rsidSect="008F06BE">
      <w:footerReference w:type="default" r:id="rId9"/>
      <w:pgSz w:w="12240" w:h="15840"/>
      <w:pgMar w:top="1134" w:right="851" w:bottom="1077" w:left="1701" w:header="72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7D" w:rsidRDefault="0091337D" w:rsidP="002C2C67">
      <w:pPr>
        <w:spacing w:after="0" w:line="240" w:lineRule="auto"/>
      </w:pPr>
      <w:r>
        <w:separator/>
      </w:r>
    </w:p>
  </w:endnote>
  <w:endnote w:type="continuationSeparator" w:id="0">
    <w:p w:rsidR="0091337D" w:rsidRDefault="0091337D" w:rsidP="002C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4388"/>
      <w:docPartObj>
        <w:docPartGallery w:val="Page Numbers (Bottom of Page)"/>
        <w:docPartUnique/>
      </w:docPartObj>
    </w:sdtPr>
    <w:sdtEndPr>
      <w:rPr>
        <w:rFonts w:ascii="Times New Roman" w:hAnsi="Times New Roman" w:cs="Times New Roman"/>
        <w:noProof/>
      </w:rPr>
    </w:sdtEndPr>
    <w:sdtContent>
      <w:p w:rsidR="002C2C67" w:rsidRPr="002C2C67" w:rsidRDefault="002C2C67">
        <w:pPr>
          <w:pStyle w:val="Footer"/>
          <w:jc w:val="right"/>
          <w:rPr>
            <w:rFonts w:ascii="Times New Roman" w:hAnsi="Times New Roman" w:cs="Times New Roman"/>
          </w:rPr>
        </w:pPr>
        <w:r w:rsidRPr="002C2C67">
          <w:rPr>
            <w:rFonts w:ascii="Times New Roman" w:hAnsi="Times New Roman" w:cs="Times New Roman"/>
          </w:rPr>
          <w:fldChar w:fldCharType="begin"/>
        </w:r>
        <w:r w:rsidRPr="002C2C67">
          <w:rPr>
            <w:rFonts w:ascii="Times New Roman" w:hAnsi="Times New Roman" w:cs="Times New Roman"/>
          </w:rPr>
          <w:instrText xml:space="preserve"> PAGE   \* MERGEFORMAT </w:instrText>
        </w:r>
        <w:r w:rsidRPr="002C2C67">
          <w:rPr>
            <w:rFonts w:ascii="Times New Roman" w:hAnsi="Times New Roman" w:cs="Times New Roman"/>
          </w:rPr>
          <w:fldChar w:fldCharType="separate"/>
        </w:r>
        <w:r w:rsidR="0091337D">
          <w:rPr>
            <w:rFonts w:ascii="Times New Roman" w:hAnsi="Times New Roman" w:cs="Times New Roman"/>
            <w:noProof/>
          </w:rPr>
          <w:t>1</w:t>
        </w:r>
        <w:r w:rsidRPr="002C2C67">
          <w:rPr>
            <w:rFonts w:ascii="Times New Roman" w:hAnsi="Times New Roman" w:cs="Times New Roman"/>
            <w:noProof/>
          </w:rPr>
          <w:fldChar w:fldCharType="end"/>
        </w:r>
      </w:p>
    </w:sdtContent>
  </w:sdt>
  <w:p w:rsidR="002C2C67" w:rsidRDefault="002C2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7D" w:rsidRDefault="0091337D" w:rsidP="002C2C67">
      <w:pPr>
        <w:spacing w:after="0" w:line="240" w:lineRule="auto"/>
      </w:pPr>
      <w:r>
        <w:separator/>
      </w:r>
    </w:p>
  </w:footnote>
  <w:footnote w:type="continuationSeparator" w:id="0">
    <w:p w:rsidR="0091337D" w:rsidRDefault="0091337D" w:rsidP="002C2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35543"/>
    <w:multiLevelType w:val="hybridMultilevel"/>
    <w:tmpl w:val="A3F0D41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28B2255"/>
    <w:multiLevelType w:val="hybridMultilevel"/>
    <w:tmpl w:val="8DCC569C"/>
    <w:lvl w:ilvl="0" w:tplc="61A427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24"/>
    <w:rsid w:val="000069F7"/>
    <w:rsid w:val="00133212"/>
    <w:rsid w:val="001C16A6"/>
    <w:rsid w:val="002C2C67"/>
    <w:rsid w:val="003709F8"/>
    <w:rsid w:val="005E2563"/>
    <w:rsid w:val="008106A2"/>
    <w:rsid w:val="008B53A4"/>
    <w:rsid w:val="008F06BE"/>
    <w:rsid w:val="0091337D"/>
    <w:rsid w:val="00917C54"/>
    <w:rsid w:val="009F2824"/>
    <w:rsid w:val="00C2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28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709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82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F2824"/>
    <w:rPr>
      <w:b/>
      <w:bCs/>
    </w:rPr>
  </w:style>
  <w:style w:type="character" w:styleId="Emphasis">
    <w:name w:val="Emphasis"/>
    <w:basedOn w:val="DefaultParagraphFont"/>
    <w:uiPriority w:val="20"/>
    <w:qFormat/>
    <w:rsid w:val="009F2824"/>
    <w:rPr>
      <w:i/>
      <w:iCs/>
    </w:rPr>
  </w:style>
  <w:style w:type="character" w:customStyle="1" w:styleId="apple-style-span">
    <w:name w:val="apple-style-span"/>
    <w:basedOn w:val="DefaultParagraphFont"/>
    <w:rsid w:val="005E2563"/>
  </w:style>
  <w:style w:type="paragraph" w:styleId="ListParagraph">
    <w:name w:val="List Paragraph"/>
    <w:basedOn w:val="Normal"/>
    <w:uiPriority w:val="34"/>
    <w:qFormat/>
    <w:rsid w:val="002C2C67"/>
    <w:pPr>
      <w:ind w:left="720"/>
      <w:contextualSpacing/>
    </w:pPr>
  </w:style>
  <w:style w:type="paragraph" w:styleId="Header">
    <w:name w:val="header"/>
    <w:basedOn w:val="Normal"/>
    <w:link w:val="HeaderChar"/>
    <w:uiPriority w:val="99"/>
    <w:unhideWhenUsed/>
    <w:rsid w:val="002C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C67"/>
  </w:style>
  <w:style w:type="paragraph" w:styleId="Footer">
    <w:name w:val="footer"/>
    <w:basedOn w:val="Normal"/>
    <w:link w:val="FooterChar"/>
    <w:uiPriority w:val="99"/>
    <w:unhideWhenUsed/>
    <w:rsid w:val="002C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C67"/>
  </w:style>
  <w:style w:type="character" w:customStyle="1" w:styleId="Heading4Char">
    <w:name w:val="Heading 4 Char"/>
    <w:basedOn w:val="DefaultParagraphFont"/>
    <w:link w:val="Heading4"/>
    <w:uiPriority w:val="9"/>
    <w:semiHidden/>
    <w:rsid w:val="003709F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28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709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82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F2824"/>
    <w:rPr>
      <w:b/>
      <w:bCs/>
    </w:rPr>
  </w:style>
  <w:style w:type="character" w:styleId="Emphasis">
    <w:name w:val="Emphasis"/>
    <w:basedOn w:val="DefaultParagraphFont"/>
    <w:uiPriority w:val="20"/>
    <w:qFormat/>
    <w:rsid w:val="009F2824"/>
    <w:rPr>
      <w:i/>
      <w:iCs/>
    </w:rPr>
  </w:style>
  <w:style w:type="character" w:customStyle="1" w:styleId="apple-style-span">
    <w:name w:val="apple-style-span"/>
    <w:basedOn w:val="DefaultParagraphFont"/>
    <w:rsid w:val="005E2563"/>
  </w:style>
  <w:style w:type="paragraph" w:styleId="ListParagraph">
    <w:name w:val="List Paragraph"/>
    <w:basedOn w:val="Normal"/>
    <w:uiPriority w:val="34"/>
    <w:qFormat/>
    <w:rsid w:val="002C2C67"/>
    <w:pPr>
      <w:ind w:left="720"/>
      <w:contextualSpacing/>
    </w:pPr>
  </w:style>
  <w:style w:type="paragraph" w:styleId="Header">
    <w:name w:val="header"/>
    <w:basedOn w:val="Normal"/>
    <w:link w:val="HeaderChar"/>
    <w:uiPriority w:val="99"/>
    <w:unhideWhenUsed/>
    <w:rsid w:val="002C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C67"/>
  </w:style>
  <w:style w:type="paragraph" w:styleId="Footer">
    <w:name w:val="footer"/>
    <w:basedOn w:val="Normal"/>
    <w:link w:val="FooterChar"/>
    <w:uiPriority w:val="99"/>
    <w:unhideWhenUsed/>
    <w:rsid w:val="002C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C67"/>
  </w:style>
  <w:style w:type="character" w:customStyle="1" w:styleId="Heading4Char">
    <w:name w:val="Heading 4 Char"/>
    <w:basedOn w:val="DefaultParagraphFont"/>
    <w:link w:val="Heading4"/>
    <w:uiPriority w:val="9"/>
    <w:semiHidden/>
    <w:rsid w:val="003709F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228482">
      <w:bodyDiv w:val="1"/>
      <w:marLeft w:val="0"/>
      <w:marRight w:val="0"/>
      <w:marTop w:val="0"/>
      <w:marBottom w:val="0"/>
      <w:divBdr>
        <w:top w:val="none" w:sz="0" w:space="0" w:color="auto"/>
        <w:left w:val="none" w:sz="0" w:space="0" w:color="auto"/>
        <w:bottom w:val="none" w:sz="0" w:space="0" w:color="auto"/>
        <w:right w:val="none" w:sz="0" w:space="0" w:color="auto"/>
      </w:divBdr>
      <w:divsChild>
        <w:div w:id="27178458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AD23-0BCE-41C8-8E31-C59AC26C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2039</Words>
  <Characters>11626</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KẾ HOẠCH</vt:lpstr>
      <vt:lpstr>Công tác phòng, chống tham nhũng năm 2019</vt:lpstr>
      <vt:lpstr/>
    </vt:vector>
  </TitlesOfParts>
  <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2019-02-15T07:21:00Z</dcterms:created>
  <dcterms:modified xsi:type="dcterms:W3CDTF">2019-02-15T07:21:00Z</dcterms:modified>
</cp:coreProperties>
</file>